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3634D" w14:textId="77777777" w:rsidR="00CD3AD8" w:rsidRPr="00CD3AD8" w:rsidRDefault="00E4728A" w:rsidP="00B71811">
      <w:pPr>
        <w:spacing w:before="200" w:after="200"/>
        <w:rPr>
          <w:rFonts w:ascii="Arial" w:hAnsi="Arial" w:cs="Arial"/>
          <w:color w:val="000000" w:themeColor="text1"/>
          <w:sz w:val="22"/>
          <w:szCs w:val="22"/>
          <w:u w:val="single"/>
          <w:shd w:val="clear" w:color="auto" w:fill="FFFFFF"/>
        </w:rPr>
      </w:pPr>
      <w:r w:rsidRPr="00CD3AD8">
        <w:rPr>
          <w:rFonts w:ascii="Arial" w:hAnsi="Arial" w:cs="Arial"/>
          <w:color w:val="000000" w:themeColor="text1"/>
          <w:sz w:val="22"/>
          <w:szCs w:val="22"/>
          <w:u w:val="single"/>
        </w:rPr>
        <w:t>Gerstein Lab experience in developing Genomic Tools</w:t>
      </w:r>
      <w:r w:rsidRPr="00CD3AD8">
        <w:rPr>
          <w:rFonts w:ascii="Arial" w:hAnsi="Arial" w:cs="Arial"/>
          <w:color w:val="000000" w:themeColor="text1"/>
          <w:u w:val="single"/>
        </w:rPr>
        <w:t>.</w:t>
      </w:r>
      <w:r w:rsidRPr="00CD3AD8">
        <w:rPr>
          <w:rFonts w:ascii="Arial" w:hAnsi="Arial" w:cs="Arial"/>
          <w:color w:val="000000" w:themeColor="text1"/>
          <w:sz w:val="22"/>
          <w:szCs w:val="22"/>
          <w:u w:val="single"/>
          <w:shd w:val="clear" w:color="auto" w:fill="FFFFFF"/>
        </w:rPr>
        <w:t xml:space="preserve"> </w:t>
      </w:r>
    </w:p>
    <w:p w14:paraId="75EC16B3" w14:textId="574B7007" w:rsidR="00B71811" w:rsidRPr="00CD3AD8" w:rsidRDefault="00CD3AD8" w:rsidP="00B71811">
      <w:pPr>
        <w:spacing w:before="200" w:after="200"/>
        <w:rPr>
          <w:color w:val="000000" w:themeColor="text1"/>
        </w:rPr>
      </w:pPr>
      <w:r w:rsidRPr="00CD3AD8">
        <w:rPr>
          <w:rFonts w:ascii="Arial" w:hAnsi="Arial" w:cs="Arial"/>
          <w:color w:val="000000" w:themeColor="text1"/>
          <w:sz w:val="22"/>
          <w:szCs w:val="22"/>
          <w:shd w:val="clear" w:color="auto" w:fill="FFFFFF"/>
        </w:rPr>
        <w:t xml:space="preserve">We have extensive experiences in employing and constructing genomics tools. In one work, we presented exceRpt, the exRNA-processing toolkit of the NIH Extracellular RNA communication Consortium (ERCC), which generates quality control and abundance estimates for RNA biotypes and characterizes mappings to exogenous genomes for phylogenetic tree analyses </w:t>
      </w:r>
      <w:r w:rsidRPr="00CD3AD8">
        <w:rPr>
          <w:rFonts w:ascii="Arial" w:hAnsi="Arial" w:cs="Arial"/>
          <w:color w:val="000000" w:themeColor="text1"/>
          <w:sz w:val="22"/>
          <w:szCs w:val="22"/>
          <w:shd w:val="clear" w:color="auto" w:fill="FFFFFF"/>
        </w:rPr>
        <w:t>(</w:t>
      </w:r>
      <w:r w:rsidRPr="00CD3AD8">
        <w:rPr>
          <w:rFonts w:ascii="Arial" w:hAnsi="Arial" w:cs="Arial"/>
          <w:color w:val="000000" w:themeColor="text1"/>
          <w:sz w:val="22"/>
          <w:szCs w:val="22"/>
          <w:shd w:val="clear" w:color="auto" w:fill="FFFFFF"/>
        </w:rPr>
        <w:t>30956140)</w:t>
      </w:r>
      <w:r w:rsidRPr="00CD3AD8">
        <w:rPr>
          <w:rFonts w:ascii="Arial" w:hAnsi="Arial" w:cs="Arial"/>
          <w:color w:val="000000" w:themeColor="text1"/>
          <w:sz w:val="22"/>
          <w:szCs w:val="22"/>
          <w:shd w:val="clear" w:color="auto" w:fill="FFFFFF"/>
        </w:rPr>
        <w:t>.</w:t>
      </w:r>
      <w:r w:rsidRPr="00CD3AD8">
        <w:rPr>
          <w:rFonts w:ascii="Arial" w:hAnsi="Arial" w:cs="Arial"/>
          <w:color w:val="000000" w:themeColor="text1"/>
          <w:sz w:val="22"/>
          <w:szCs w:val="22"/>
          <w:shd w:val="clear" w:color="auto" w:fill="FFFFFF"/>
        </w:rPr>
        <w:t xml:space="preserve"> In addition, we developed a two-pass approach for scoring </w:t>
      </w:r>
      <w:proofErr w:type="spellStart"/>
      <w:r w:rsidRPr="00CD3AD8">
        <w:rPr>
          <w:rFonts w:ascii="Arial" w:hAnsi="Arial" w:cs="Arial"/>
          <w:color w:val="000000" w:themeColor="text1"/>
          <w:sz w:val="22"/>
          <w:szCs w:val="22"/>
          <w:shd w:val="clear" w:color="auto" w:fill="FFFFFF"/>
        </w:rPr>
        <w:t>ChIP</w:t>
      </w:r>
      <w:proofErr w:type="spellEnd"/>
      <w:r w:rsidRPr="00CD3AD8">
        <w:rPr>
          <w:rFonts w:ascii="Arial" w:hAnsi="Arial" w:cs="Arial"/>
          <w:color w:val="000000" w:themeColor="text1"/>
          <w:sz w:val="22"/>
          <w:szCs w:val="22"/>
          <w:shd w:val="clear" w:color="auto" w:fill="FFFFFF"/>
        </w:rPr>
        <w:t>-Seq relative to controls. Specifically, the first pass identifies putative binding sites and compensates for genomic variation in sequence mapping while the second pass filters binding sites not significantly enriched, computing precise enrichments for sites that are significantly enriched relative to normalized controls (19122651)</w:t>
      </w:r>
      <w:r w:rsidRPr="00CD3AD8">
        <w:rPr>
          <w:rFonts w:ascii="Arial" w:hAnsi="Arial" w:cs="Arial"/>
          <w:color w:val="000000" w:themeColor="text1"/>
          <w:sz w:val="22"/>
          <w:szCs w:val="22"/>
          <w:shd w:val="clear" w:color="auto" w:fill="FFFFFF"/>
        </w:rPr>
        <w:t>.</w:t>
      </w:r>
      <w:r w:rsidRPr="00CD3AD8">
        <w:rPr>
          <w:rFonts w:ascii="Arial" w:hAnsi="Arial" w:cs="Arial"/>
          <w:color w:val="000000" w:themeColor="text1"/>
          <w:sz w:val="22"/>
          <w:szCs w:val="22"/>
          <w:shd w:val="clear" w:color="auto" w:fill="FFFFFF"/>
        </w:rPr>
        <w:t xml:space="preserve"> In another example, we presented MUSIC, a signal processing approach for identification of enriched regions in </w:t>
      </w:r>
      <w:proofErr w:type="spellStart"/>
      <w:r w:rsidRPr="00CD3AD8">
        <w:rPr>
          <w:rFonts w:ascii="Arial" w:hAnsi="Arial" w:cs="Arial"/>
          <w:color w:val="000000" w:themeColor="text1"/>
          <w:sz w:val="22"/>
          <w:szCs w:val="22"/>
          <w:shd w:val="clear" w:color="auto" w:fill="FFFFFF"/>
        </w:rPr>
        <w:t>ChIP</w:t>
      </w:r>
      <w:proofErr w:type="spellEnd"/>
      <w:r w:rsidRPr="00CD3AD8">
        <w:rPr>
          <w:rFonts w:ascii="Arial" w:hAnsi="Arial" w:cs="Arial"/>
          <w:color w:val="000000" w:themeColor="text1"/>
          <w:sz w:val="22"/>
          <w:szCs w:val="22"/>
          <w:shd w:val="clear" w:color="auto" w:fill="FFFFFF"/>
        </w:rPr>
        <w:t>-Seq data by filtering the read-depth signal for noise from variation in sequence mapping and using a multiscale decomposition for identifying enriched regions at different length scales</w:t>
      </w:r>
      <w:r w:rsidRPr="00CD3AD8">
        <w:rPr>
          <w:rFonts w:ascii="Arial" w:hAnsi="Arial" w:cs="Arial"/>
          <w:color w:val="000000" w:themeColor="text1"/>
          <w:sz w:val="22"/>
          <w:szCs w:val="22"/>
          <w:shd w:val="clear" w:color="auto" w:fill="FFFFFF"/>
        </w:rPr>
        <w:t xml:space="preserve"> </w:t>
      </w:r>
      <w:r w:rsidRPr="00CD3AD8">
        <w:rPr>
          <w:rFonts w:ascii="Arial" w:hAnsi="Arial" w:cs="Arial"/>
          <w:color w:val="000000" w:themeColor="text1"/>
          <w:sz w:val="22"/>
          <w:szCs w:val="22"/>
          <w:shd w:val="clear" w:color="auto" w:fill="FFFFFF"/>
        </w:rPr>
        <w:t>(https://doi.org/10.1186/s13059-014-0474-3</w:t>
      </w:r>
      <w:r w:rsidRPr="00CD3AD8">
        <w:rPr>
          <w:rFonts w:ascii="Arial" w:hAnsi="Arial" w:cs="Arial"/>
          <w:color w:val="000000" w:themeColor="text1"/>
          <w:sz w:val="22"/>
          <w:szCs w:val="22"/>
          <w:shd w:val="clear" w:color="auto" w:fill="FFFFFF"/>
        </w:rPr>
        <w:t>).</w:t>
      </w:r>
      <w:r w:rsidRPr="00CD3AD8">
        <w:rPr>
          <w:rFonts w:ascii="Segoe UI" w:hAnsi="Segoe UI" w:cs="Segoe UI"/>
          <w:color w:val="000000" w:themeColor="text1"/>
          <w:shd w:val="clear" w:color="auto" w:fill="FFFFFF"/>
        </w:rPr>
        <w:t xml:space="preserve"> </w:t>
      </w:r>
      <w:r w:rsidRPr="00CD3AD8">
        <w:rPr>
          <w:rFonts w:ascii="Arial" w:hAnsi="Arial" w:cs="Arial"/>
          <w:color w:val="000000" w:themeColor="text1"/>
          <w:sz w:val="22"/>
          <w:szCs w:val="22"/>
          <w:shd w:val="clear" w:color="auto" w:fill="FFFFFF"/>
        </w:rPr>
        <w:t>The proposed approach performs better in terms of accuracy and reproducibility when compared to other models (https://doi.org/10.1186/s13059-014-0474-3)</w:t>
      </w:r>
    </w:p>
    <w:p w14:paraId="74992730" w14:textId="622A28EF" w:rsidR="00CD3AD8" w:rsidRPr="009D6EEB" w:rsidRDefault="00CD3AD8" w:rsidP="00B71811">
      <w:pPr>
        <w:spacing w:before="200" w:after="200"/>
        <w:jc w:val="both"/>
        <w:rPr>
          <w:rFonts w:ascii="Arial" w:hAnsi="Arial" w:cs="Arial"/>
          <w:color w:val="000000" w:themeColor="text1"/>
          <w:sz w:val="22"/>
          <w:szCs w:val="22"/>
        </w:rPr>
      </w:pPr>
      <w:r w:rsidRPr="009D6EEB">
        <w:rPr>
          <w:rFonts w:ascii="Arial" w:hAnsi="Arial" w:cs="Arial"/>
          <w:color w:val="000000" w:themeColor="text1"/>
          <w:sz w:val="22"/>
          <w:szCs w:val="22"/>
          <w:shd w:val="clear" w:color="auto" w:fill="FFFFFF"/>
        </w:rPr>
        <w:t xml:space="preserve">Furthermore, we have broad interests and experiences in next-generation sequencing. In one work, we developed </w:t>
      </w:r>
      <w:proofErr w:type="spellStart"/>
      <w:r w:rsidRPr="009D6EEB">
        <w:rPr>
          <w:rFonts w:ascii="Arial" w:hAnsi="Arial" w:cs="Arial"/>
          <w:color w:val="000000" w:themeColor="text1"/>
          <w:sz w:val="22"/>
          <w:szCs w:val="22"/>
          <w:shd w:val="clear" w:color="auto" w:fill="FFFFFF"/>
        </w:rPr>
        <w:t>IQSeq</w:t>
      </w:r>
      <w:proofErr w:type="spellEnd"/>
      <w:r w:rsidRPr="009D6EEB">
        <w:rPr>
          <w:rFonts w:ascii="Arial" w:hAnsi="Arial" w:cs="Arial"/>
          <w:color w:val="000000" w:themeColor="text1"/>
          <w:sz w:val="22"/>
          <w:szCs w:val="22"/>
          <w:shd w:val="clear" w:color="auto" w:fill="FFFFFF"/>
        </w:rPr>
        <w:t xml:space="preserve"> (Isoform Quantification in next-generation Sequencing) to reconstruct the abundances of isoforms of a gene for improved precision of measuring transcription in RNA-Seq experiments (22238592)</w:t>
      </w:r>
      <w:r w:rsidRPr="009D6EEB">
        <w:rPr>
          <w:rFonts w:ascii="Arial" w:hAnsi="Arial" w:cs="Arial"/>
          <w:color w:val="000000" w:themeColor="text1"/>
          <w:sz w:val="22"/>
          <w:szCs w:val="22"/>
          <w:shd w:val="clear" w:color="auto" w:fill="FFFFFF"/>
        </w:rPr>
        <w:t>.</w:t>
      </w:r>
      <w:r w:rsidRPr="009D6EEB">
        <w:rPr>
          <w:rFonts w:ascii="Arial" w:hAnsi="Arial" w:cs="Arial"/>
          <w:color w:val="000000" w:themeColor="text1"/>
          <w:sz w:val="22"/>
          <w:szCs w:val="22"/>
          <w:shd w:val="clear" w:color="auto" w:fill="FFFFFF"/>
        </w:rPr>
        <w:t xml:space="preserve"> </w:t>
      </w:r>
      <w:proofErr w:type="spellStart"/>
      <w:r w:rsidRPr="009D6EEB">
        <w:rPr>
          <w:rFonts w:ascii="Arial" w:hAnsi="Arial" w:cs="Arial"/>
          <w:color w:val="000000" w:themeColor="text1"/>
          <w:sz w:val="22"/>
          <w:szCs w:val="22"/>
          <w:shd w:val="clear" w:color="auto" w:fill="FFFFFF"/>
        </w:rPr>
        <w:t>IQSeq</w:t>
      </w:r>
      <w:proofErr w:type="spellEnd"/>
      <w:r w:rsidRPr="009D6EEB">
        <w:rPr>
          <w:rFonts w:ascii="Arial" w:hAnsi="Arial" w:cs="Arial"/>
          <w:color w:val="000000" w:themeColor="text1"/>
          <w:sz w:val="22"/>
          <w:szCs w:val="22"/>
          <w:shd w:val="clear" w:color="auto" w:fill="FFFFFF"/>
        </w:rPr>
        <w:t xml:space="preserve"> not only allows users to optimally model the integration of various sequencing-technologies in a cost-effective way with features relevant to a particular experimental design, but also supports a generalized statistical partial-sample-generation function with “plugin-able” function for specific sequencing technologies (22238592)</w:t>
      </w:r>
      <w:r w:rsidRPr="009D6EEB">
        <w:rPr>
          <w:rFonts w:ascii="Arial" w:hAnsi="Arial" w:cs="Arial"/>
          <w:color w:val="000000" w:themeColor="text1"/>
          <w:sz w:val="22"/>
          <w:szCs w:val="22"/>
          <w:shd w:val="clear" w:color="auto" w:fill="FFFFFF"/>
        </w:rPr>
        <w:t xml:space="preserve">. </w:t>
      </w:r>
      <w:r w:rsidRPr="009D6EEB">
        <w:rPr>
          <w:rFonts w:ascii="Arial" w:hAnsi="Arial" w:cs="Arial"/>
          <w:color w:val="000000" w:themeColor="text1"/>
          <w:sz w:val="22"/>
          <w:szCs w:val="22"/>
          <w:shd w:val="clear" w:color="auto" w:fill="FFFFFF"/>
        </w:rPr>
        <w:t>In another work, we presented a computational pipeline (</w:t>
      </w:r>
      <w:proofErr w:type="spellStart"/>
      <w:r w:rsidRPr="009D6EEB">
        <w:rPr>
          <w:rFonts w:ascii="Arial" w:hAnsi="Arial" w:cs="Arial"/>
          <w:color w:val="000000" w:themeColor="text1"/>
          <w:sz w:val="22"/>
          <w:szCs w:val="22"/>
          <w:shd w:val="clear" w:color="auto" w:fill="FFFFFF"/>
        </w:rPr>
        <w:t>AlleleSeq</w:t>
      </w:r>
      <w:proofErr w:type="spellEnd"/>
      <w:r w:rsidRPr="009D6EEB">
        <w:rPr>
          <w:rFonts w:ascii="Arial" w:hAnsi="Arial" w:cs="Arial"/>
          <w:color w:val="000000" w:themeColor="text1"/>
          <w:sz w:val="22"/>
          <w:szCs w:val="22"/>
          <w:shd w:val="clear" w:color="auto" w:fill="FFFFFF"/>
        </w:rPr>
        <w:t>) that constructs a diploid personal genome sequence using genomic variants to identify allele-specific events that have significant differences between the maternally and paternally alleles (</w:t>
      </w:r>
      <w:r w:rsidR="009D6EEB" w:rsidRPr="009D6EEB">
        <w:rPr>
          <w:rFonts w:ascii="Arial" w:hAnsi="Arial" w:cs="Arial"/>
          <w:color w:val="000000" w:themeColor="text1"/>
          <w:sz w:val="22"/>
          <w:szCs w:val="22"/>
          <w:shd w:val="clear" w:color="auto" w:fill="FFFFFF"/>
        </w:rPr>
        <w:t>21811232</w:t>
      </w:r>
      <w:r w:rsidRPr="009D6EEB">
        <w:rPr>
          <w:rFonts w:ascii="Arial" w:hAnsi="Arial" w:cs="Arial"/>
          <w:color w:val="000000" w:themeColor="text1"/>
          <w:sz w:val="22"/>
          <w:szCs w:val="22"/>
          <w:shd w:val="clear" w:color="auto" w:fill="FFFFFF"/>
        </w:rPr>
        <w:t>)</w:t>
      </w:r>
      <w:r w:rsidR="009D6EEB" w:rsidRPr="009D6EEB">
        <w:rPr>
          <w:rFonts w:ascii="Arial" w:hAnsi="Arial" w:cs="Arial"/>
          <w:color w:val="000000" w:themeColor="text1"/>
          <w:sz w:val="22"/>
          <w:szCs w:val="22"/>
          <w:shd w:val="clear" w:color="auto" w:fill="FFFFFF"/>
        </w:rPr>
        <w:t>.</w:t>
      </w:r>
      <w:r w:rsidRPr="009D6EEB">
        <w:rPr>
          <w:rFonts w:ascii="Arial" w:hAnsi="Arial" w:cs="Arial"/>
          <w:color w:val="000000" w:themeColor="text1"/>
          <w:sz w:val="22"/>
          <w:szCs w:val="22"/>
          <w:shd w:val="clear" w:color="auto" w:fill="FFFFFF"/>
        </w:rPr>
        <w:t xml:space="preserve"> In another work, we developed the Local Event-based analysis of alternative splicing using RNA-Seq pipeline by leveraging information of local splicing events to identify unambiguous alternative splicing and quantify the abundance of these events, enabling a robust discovery of differential alternative splicing (</w:t>
      </w:r>
      <w:r w:rsidR="009D6EEB" w:rsidRPr="009D6EEB">
        <w:rPr>
          <w:rFonts w:ascii="Arial" w:hAnsi="Arial" w:cs="Arial"/>
          <w:color w:val="333333"/>
          <w:sz w:val="22"/>
          <w:szCs w:val="22"/>
          <w:shd w:val="clear" w:color="auto" w:fill="FFFFFF"/>
        </w:rPr>
        <w:t>https://doi.org/10.1101/841494</w:t>
      </w:r>
      <w:r w:rsidRPr="009D6EEB">
        <w:rPr>
          <w:rFonts w:ascii="Arial" w:hAnsi="Arial" w:cs="Arial"/>
          <w:color w:val="000000" w:themeColor="text1"/>
          <w:sz w:val="22"/>
          <w:szCs w:val="22"/>
          <w:shd w:val="clear" w:color="auto" w:fill="FFFFFF"/>
        </w:rPr>
        <w:t>)</w:t>
      </w:r>
      <w:r w:rsidR="009D6EEB" w:rsidRPr="009D6EEB">
        <w:rPr>
          <w:rFonts w:ascii="Arial" w:hAnsi="Arial" w:cs="Arial"/>
          <w:color w:val="000000" w:themeColor="text1"/>
          <w:sz w:val="22"/>
          <w:szCs w:val="22"/>
          <w:shd w:val="clear" w:color="auto" w:fill="FFFFFF"/>
        </w:rPr>
        <w:t>.</w:t>
      </w:r>
      <w:r w:rsidRPr="009D6EEB">
        <w:rPr>
          <w:rFonts w:ascii="Arial" w:hAnsi="Arial" w:cs="Arial"/>
          <w:color w:val="000000" w:themeColor="text1"/>
          <w:sz w:val="22"/>
          <w:szCs w:val="22"/>
          <w:shd w:val="clear" w:color="auto" w:fill="FFFFFF"/>
        </w:rPr>
        <w:t xml:space="preserve"> In</w:t>
      </w:r>
      <w:r w:rsidRPr="009D6EEB">
        <w:rPr>
          <w:rFonts w:ascii="Arial" w:hAnsi="Arial" w:cs="Arial"/>
          <w:color w:val="000000" w:themeColor="text1"/>
          <w:sz w:val="22"/>
          <w:szCs w:val="22"/>
          <w:shd w:val="clear" w:color="auto" w:fill="FFFFFF"/>
        </w:rPr>
        <w:t xml:space="preserve"> addition, we addressed the challenge of non-uniform, and over dispersed coverage which is further confounded by RNA secondary structure and thermodynamic stability in STARR-seq technology by developing </w:t>
      </w:r>
      <w:proofErr w:type="spellStart"/>
      <w:r w:rsidRPr="009D6EEB">
        <w:rPr>
          <w:rFonts w:ascii="Arial" w:hAnsi="Arial" w:cs="Arial"/>
          <w:color w:val="000000" w:themeColor="text1"/>
          <w:sz w:val="22"/>
          <w:szCs w:val="22"/>
          <w:shd w:val="clear" w:color="auto" w:fill="FFFFFF"/>
        </w:rPr>
        <w:t>STARRPeaker</w:t>
      </w:r>
      <w:proofErr w:type="spellEnd"/>
      <w:r w:rsidRPr="009D6EEB">
        <w:rPr>
          <w:rFonts w:ascii="Arial" w:hAnsi="Arial" w:cs="Arial"/>
          <w:color w:val="000000" w:themeColor="text1"/>
          <w:sz w:val="22"/>
          <w:szCs w:val="22"/>
          <w:shd w:val="clear" w:color="auto" w:fill="FFFFFF"/>
        </w:rPr>
        <w:t xml:space="preserve"> for uniform processing of the data (</w:t>
      </w:r>
      <w:r w:rsidR="009D6EEB" w:rsidRPr="009D6EEB">
        <w:rPr>
          <w:rFonts w:ascii="Arial" w:hAnsi="Arial" w:cs="Arial"/>
          <w:color w:val="000000" w:themeColor="text1"/>
          <w:sz w:val="22"/>
          <w:szCs w:val="22"/>
          <w:shd w:val="clear" w:color="auto" w:fill="FFFFFF"/>
        </w:rPr>
        <w:t>33292397</w:t>
      </w:r>
      <w:r w:rsidRPr="009D6EEB">
        <w:rPr>
          <w:rFonts w:ascii="Arial" w:hAnsi="Arial" w:cs="Arial"/>
          <w:color w:val="000000" w:themeColor="text1"/>
          <w:sz w:val="22"/>
          <w:szCs w:val="22"/>
          <w:shd w:val="clear" w:color="auto" w:fill="FFFFFF"/>
        </w:rPr>
        <w:t>)</w:t>
      </w:r>
      <w:r w:rsidR="009D6EEB" w:rsidRPr="009D6EEB">
        <w:rPr>
          <w:rFonts w:ascii="Arial" w:hAnsi="Arial" w:cs="Arial"/>
          <w:color w:val="000000" w:themeColor="text1"/>
          <w:sz w:val="22"/>
          <w:szCs w:val="22"/>
        </w:rPr>
        <w:t>.</w:t>
      </w:r>
    </w:p>
    <w:p w14:paraId="5E08F090" w14:textId="3417D151" w:rsidR="00B71811" w:rsidRPr="006E6684" w:rsidRDefault="00E4728A" w:rsidP="00B71811">
      <w:pPr>
        <w:spacing w:before="200" w:after="200"/>
        <w:jc w:val="both"/>
        <w:rPr>
          <w:color w:val="000000" w:themeColor="text1"/>
        </w:rPr>
      </w:pPr>
      <w:r w:rsidRPr="006E6684">
        <w:rPr>
          <w:rFonts w:ascii="Arial" w:hAnsi="Arial" w:cs="Arial"/>
          <w:color w:val="000000" w:themeColor="text1"/>
          <w:sz w:val="22"/>
          <w:szCs w:val="22"/>
          <w:u w:val="single"/>
        </w:rPr>
        <w:t>Gerstein Lab experience in single-cell analysis.</w:t>
      </w:r>
      <w:r w:rsidRPr="006E6684">
        <w:rPr>
          <w:rFonts w:ascii="Arial" w:hAnsi="Arial" w:cs="Arial"/>
          <w:color w:val="000000" w:themeColor="text1"/>
          <w:sz w:val="22"/>
          <w:szCs w:val="22"/>
          <w:shd w:val="clear" w:color="auto" w:fill="FFFFFF"/>
        </w:rPr>
        <w:t xml:space="preserve"> </w:t>
      </w:r>
      <w:r w:rsidR="00B71811" w:rsidRPr="006E6684">
        <w:rPr>
          <w:rFonts w:ascii="Arial" w:hAnsi="Arial" w:cs="Arial"/>
          <w:color w:val="000000" w:themeColor="text1"/>
          <w:sz w:val="22"/>
          <w:szCs w:val="22"/>
          <w:shd w:val="clear" w:color="auto" w:fill="FFFFFF"/>
        </w:rPr>
        <w:t>We developed several tools for analyzing single cell datasets from multiple aspects. To simulate single cell ATAC-seq (</w:t>
      </w:r>
      <w:proofErr w:type="spellStart"/>
      <w:r w:rsidR="00B71811" w:rsidRPr="006E6684">
        <w:rPr>
          <w:rFonts w:ascii="Arial" w:hAnsi="Arial" w:cs="Arial"/>
          <w:color w:val="000000" w:themeColor="text1"/>
          <w:sz w:val="22"/>
          <w:szCs w:val="22"/>
          <w:shd w:val="clear" w:color="auto" w:fill="FFFFFF"/>
        </w:rPr>
        <w:t>scATAC</w:t>
      </w:r>
      <w:proofErr w:type="spellEnd"/>
      <w:r w:rsidR="00B71811" w:rsidRPr="006E6684">
        <w:rPr>
          <w:rFonts w:ascii="Arial" w:hAnsi="Arial" w:cs="Arial"/>
          <w:color w:val="000000" w:themeColor="text1"/>
          <w:sz w:val="22"/>
          <w:szCs w:val="22"/>
          <w:shd w:val="clear" w:color="auto" w:fill="FFFFFF"/>
        </w:rPr>
        <w:t xml:space="preserve">-seq) experiments. We developed SCAN-ATAC-Sim to simulate </w:t>
      </w:r>
      <w:proofErr w:type="spellStart"/>
      <w:r w:rsidR="00B71811" w:rsidRPr="006E6684">
        <w:rPr>
          <w:rFonts w:ascii="Arial" w:hAnsi="Arial" w:cs="Arial"/>
          <w:color w:val="000000" w:themeColor="text1"/>
          <w:sz w:val="22"/>
          <w:szCs w:val="22"/>
          <w:shd w:val="clear" w:color="auto" w:fill="FFFFFF"/>
        </w:rPr>
        <w:t>scATAC</w:t>
      </w:r>
      <w:proofErr w:type="spellEnd"/>
      <w:r w:rsidR="00B71811" w:rsidRPr="006E6684">
        <w:rPr>
          <w:rFonts w:ascii="Arial" w:hAnsi="Arial" w:cs="Arial"/>
          <w:color w:val="000000" w:themeColor="text1"/>
          <w:sz w:val="22"/>
          <w:szCs w:val="22"/>
          <w:shd w:val="clear" w:color="auto" w:fill="FFFFFF"/>
        </w:rPr>
        <w:t xml:space="preserve">-seq data by down-sampling bulk ATAC-seq data of representative cell lines or tissues. SCAN-ATAC-Sim uses a consistent but tunable signal-to-noise ratio across cell types to simulate bulk experiments with various levels of background noise in a </w:t>
      </w:r>
      <w:proofErr w:type="spellStart"/>
      <w:r w:rsidR="00B71811" w:rsidRPr="006E6684">
        <w:rPr>
          <w:rFonts w:ascii="Arial" w:hAnsi="Arial" w:cs="Arial"/>
          <w:color w:val="000000" w:themeColor="text1"/>
          <w:sz w:val="22"/>
          <w:szCs w:val="22"/>
          <w:shd w:val="clear" w:color="auto" w:fill="FFFFFF"/>
        </w:rPr>
        <w:t>scATAC</w:t>
      </w:r>
      <w:proofErr w:type="spellEnd"/>
      <w:r w:rsidR="00B71811" w:rsidRPr="006E6684">
        <w:rPr>
          <w:rFonts w:ascii="Arial" w:hAnsi="Arial" w:cs="Arial"/>
          <w:color w:val="000000" w:themeColor="text1"/>
          <w:sz w:val="22"/>
          <w:szCs w:val="22"/>
          <w:shd w:val="clear" w:color="auto" w:fill="FFFFFF"/>
        </w:rPr>
        <w:t xml:space="preserve">-seq simulation. This tool is useful for evaluating the efficacy of single-cell data analysis techniques by simulating </w:t>
      </w:r>
      <w:proofErr w:type="spellStart"/>
      <w:r w:rsidR="00B71811" w:rsidRPr="006E6684">
        <w:rPr>
          <w:rFonts w:ascii="Arial" w:hAnsi="Arial" w:cs="Arial"/>
          <w:color w:val="000000" w:themeColor="text1"/>
          <w:sz w:val="22"/>
          <w:szCs w:val="22"/>
          <w:shd w:val="clear" w:color="auto" w:fill="FFFFFF"/>
        </w:rPr>
        <w:t>scATAC</w:t>
      </w:r>
      <w:proofErr w:type="spellEnd"/>
      <w:r w:rsidR="00B71811" w:rsidRPr="006E6684">
        <w:rPr>
          <w:rFonts w:ascii="Arial" w:hAnsi="Arial" w:cs="Arial"/>
          <w:color w:val="000000" w:themeColor="text1"/>
          <w:sz w:val="22"/>
          <w:szCs w:val="22"/>
          <w:shd w:val="clear" w:color="auto" w:fill="FFFFFF"/>
        </w:rPr>
        <w:t xml:space="preserve">-seq data while adhering to various biological constraints. The multicore parallelism acceleration permits the simulation of millions of cells in less than an hour. Moreover, this tool is highly scalable and offers a space-time tradeoff to match growth rate of cell numbers sequenced by </w:t>
      </w:r>
      <w:proofErr w:type="spellStart"/>
      <w:r w:rsidR="00B71811" w:rsidRPr="006E6684">
        <w:rPr>
          <w:rFonts w:ascii="Arial" w:hAnsi="Arial" w:cs="Arial"/>
          <w:color w:val="000000" w:themeColor="text1"/>
          <w:sz w:val="22"/>
          <w:szCs w:val="22"/>
          <w:shd w:val="clear" w:color="auto" w:fill="FFFFFF"/>
        </w:rPr>
        <w:t>scATAC</w:t>
      </w:r>
      <w:proofErr w:type="spellEnd"/>
      <w:r w:rsidR="00B71811" w:rsidRPr="006E6684">
        <w:rPr>
          <w:rFonts w:ascii="Arial" w:hAnsi="Arial" w:cs="Arial"/>
          <w:color w:val="000000" w:themeColor="text1"/>
          <w:sz w:val="22"/>
          <w:szCs w:val="22"/>
          <w:shd w:val="clear" w:color="auto" w:fill="FFFFFF"/>
        </w:rPr>
        <w:t>-seq</w:t>
      </w:r>
      <w:r w:rsidR="00CD3AD8">
        <w:rPr>
          <w:rFonts w:ascii="Arial" w:hAnsi="Arial" w:cs="Arial"/>
          <w:color w:val="000000" w:themeColor="text1"/>
          <w:sz w:val="22"/>
          <w:szCs w:val="22"/>
          <w:shd w:val="clear" w:color="auto" w:fill="FFFFFF"/>
        </w:rPr>
        <w:t xml:space="preserve"> (</w:t>
      </w:r>
      <w:r w:rsidR="00B71811" w:rsidRPr="006E6684">
        <w:rPr>
          <w:rFonts w:ascii="Arial" w:hAnsi="Arial" w:cs="Arial"/>
          <w:color w:val="000000" w:themeColor="text1"/>
          <w:sz w:val="22"/>
          <w:szCs w:val="22"/>
          <w:shd w:val="clear" w:color="auto" w:fill="FFFFFF"/>
        </w:rPr>
        <w:t>33471102</w:t>
      </w:r>
      <w:r w:rsidR="00CD3AD8">
        <w:rPr>
          <w:rFonts w:ascii="Arial" w:hAnsi="Arial" w:cs="Arial"/>
          <w:color w:val="000000" w:themeColor="text1"/>
          <w:sz w:val="22"/>
          <w:szCs w:val="22"/>
          <w:shd w:val="clear" w:color="auto" w:fill="FFFFFF"/>
        </w:rPr>
        <w:t>)</w:t>
      </w:r>
      <w:r w:rsidR="00B71811" w:rsidRPr="006E6684">
        <w:rPr>
          <w:rFonts w:ascii="Arial" w:hAnsi="Arial" w:cs="Arial"/>
          <w:color w:val="000000" w:themeColor="text1"/>
          <w:sz w:val="22"/>
          <w:szCs w:val="22"/>
          <w:shd w:val="clear" w:color="auto" w:fill="FFFFFF"/>
        </w:rPr>
        <w:t>.</w:t>
      </w:r>
    </w:p>
    <w:p w14:paraId="12CC3C72" w14:textId="3CE1544F" w:rsidR="00B71811" w:rsidRPr="006E6684" w:rsidRDefault="00B71811" w:rsidP="00E4728A">
      <w:pPr>
        <w:jc w:val="both"/>
        <w:rPr>
          <w:color w:val="000000" w:themeColor="text1"/>
        </w:rPr>
      </w:pPr>
      <w:r w:rsidRPr="006E6684">
        <w:rPr>
          <w:rFonts w:ascii="Arial" w:hAnsi="Arial" w:cs="Arial"/>
          <w:color w:val="000000" w:themeColor="text1"/>
          <w:sz w:val="22"/>
          <w:szCs w:val="22"/>
          <w:shd w:val="clear" w:color="auto" w:fill="FFFFFF"/>
        </w:rPr>
        <w:t>We also developed a collection of tools to analyze the single cell RNA-seq (</w:t>
      </w:r>
      <w:proofErr w:type="spellStart"/>
      <w:r w:rsidRPr="006E6684">
        <w:rPr>
          <w:rFonts w:ascii="Arial" w:hAnsi="Arial" w:cs="Arial"/>
          <w:color w:val="000000" w:themeColor="text1"/>
          <w:sz w:val="22"/>
          <w:szCs w:val="22"/>
          <w:shd w:val="clear" w:color="auto" w:fill="FFFFFF"/>
        </w:rPr>
        <w:t>scRNA</w:t>
      </w:r>
      <w:proofErr w:type="spellEnd"/>
      <w:r w:rsidRPr="006E6684">
        <w:rPr>
          <w:rFonts w:ascii="Arial" w:hAnsi="Arial" w:cs="Arial"/>
          <w:color w:val="000000" w:themeColor="text1"/>
          <w:sz w:val="22"/>
          <w:szCs w:val="22"/>
          <w:shd w:val="clear" w:color="auto" w:fill="FFFFFF"/>
        </w:rPr>
        <w:t xml:space="preserve">-seq) data. For single cells clustering, we developed Forest Fire Clustering, which is a scalable and interpretable method to cluster single cells and discover cell types using </w:t>
      </w:r>
      <w:proofErr w:type="spellStart"/>
      <w:r w:rsidRPr="006E6684">
        <w:rPr>
          <w:rFonts w:ascii="Arial" w:hAnsi="Arial" w:cs="Arial"/>
          <w:color w:val="000000" w:themeColor="text1"/>
          <w:sz w:val="22"/>
          <w:szCs w:val="22"/>
          <w:shd w:val="clear" w:color="auto" w:fill="FFFFFF"/>
        </w:rPr>
        <w:t>scRNA</w:t>
      </w:r>
      <w:proofErr w:type="spellEnd"/>
      <w:r w:rsidRPr="006E6684">
        <w:rPr>
          <w:rFonts w:ascii="Arial" w:hAnsi="Arial" w:cs="Arial"/>
          <w:color w:val="000000" w:themeColor="text1"/>
          <w:sz w:val="22"/>
          <w:szCs w:val="22"/>
          <w:shd w:val="clear" w:color="auto" w:fill="FFFFFF"/>
        </w:rPr>
        <w:t xml:space="preserve">-seq data. Forest Fire Clustering makes minimal prior assumptions and calculates a non-parametric posterior probability that each cell is assigned a cell-type label. Thus, it allowed us to evaluate the label confidence for </w:t>
      </w:r>
      <w:r w:rsidRPr="006E6684">
        <w:rPr>
          <w:rFonts w:ascii="Arial" w:hAnsi="Arial" w:cs="Arial"/>
          <w:color w:val="000000" w:themeColor="text1"/>
          <w:sz w:val="22"/>
          <w:szCs w:val="22"/>
          <w:shd w:val="clear" w:color="auto" w:fill="FFFFFF"/>
        </w:rPr>
        <w:lastRenderedPageBreak/>
        <w:t>each cell and use label entropies to highlight transitions along cell developmental trajectories. Furthermore, Forest Fire Clustering enabled us to perform robust inductive inferences in an online-learning context and scale easily to millions of cells</w:t>
      </w:r>
      <w:r w:rsidR="009D6EEB">
        <w:rPr>
          <w:rFonts w:ascii="Arial" w:hAnsi="Arial" w:cs="Arial"/>
          <w:color w:val="000000" w:themeColor="text1"/>
          <w:sz w:val="22"/>
          <w:szCs w:val="22"/>
          <w:shd w:val="clear" w:color="auto" w:fill="FFFFFF"/>
        </w:rPr>
        <w:t xml:space="preserve"> (</w:t>
      </w:r>
      <w:r w:rsidRPr="006E6684">
        <w:rPr>
          <w:rFonts w:ascii="Arial" w:hAnsi="Arial" w:cs="Arial"/>
          <w:color w:val="000000" w:themeColor="text1"/>
          <w:sz w:val="22"/>
          <w:szCs w:val="22"/>
          <w:shd w:val="clear" w:color="auto" w:fill="FFFFFF"/>
        </w:rPr>
        <w:t>35725981</w:t>
      </w:r>
      <w:r w:rsidR="009D6EEB">
        <w:rPr>
          <w:rFonts w:ascii="Arial" w:hAnsi="Arial" w:cs="Arial"/>
          <w:color w:val="000000" w:themeColor="text1"/>
          <w:sz w:val="22"/>
          <w:szCs w:val="22"/>
          <w:shd w:val="clear" w:color="auto" w:fill="FFFFFF"/>
        </w:rPr>
        <w:t>)</w:t>
      </w:r>
      <w:r w:rsidRPr="006E6684">
        <w:rPr>
          <w:rFonts w:ascii="Arial" w:hAnsi="Arial" w:cs="Arial"/>
          <w:color w:val="000000" w:themeColor="text1"/>
          <w:sz w:val="22"/>
          <w:szCs w:val="22"/>
          <w:shd w:val="clear" w:color="auto" w:fill="FFFFFF"/>
        </w:rPr>
        <w:t xml:space="preserve">. To recover the dynamics from </w:t>
      </w:r>
      <w:proofErr w:type="spellStart"/>
      <w:r w:rsidRPr="006E6684">
        <w:rPr>
          <w:rFonts w:ascii="Arial" w:hAnsi="Arial" w:cs="Arial"/>
          <w:color w:val="000000" w:themeColor="text1"/>
          <w:sz w:val="22"/>
          <w:szCs w:val="22"/>
          <w:shd w:val="clear" w:color="auto" w:fill="FFFFFF"/>
        </w:rPr>
        <w:t>scRNA</w:t>
      </w:r>
      <w:proofErr w:type="spellEnd"/>
      <w:r w:rsidRPr="006E6684">
        <w:rPr>
          <w:rFonts w:ascii="Arial" w:hAnsi="Arial" w:cs="Arial"/>
          <w:color w:val="000000" w:themeColor="text1"/>
          <w:sz w:val="22"/>
          <w:szCs w:val="22"/>
          <w:shd w:val="clear" w:color="auto" w:fill="FFFFFF"/>
        </w:rPr>
        <w:t xml:space="preserve">-seq data, we developed a neural-network-based ordinary differential equation called </w:t>
      </w:r>
      <w:proofErr w:type="spellStart"/>
      <w:r w:rsidRPr="006E6684">
        <w:rPr>
          <w:rFonts w:ascii="Arial" w:hAnsi="Arial" w:cs="Arial"/>
          <w:color w:val="000000" w:themeColor="text1"/>
          <w:sz w:val="22"/>
          <w:szCs w:val="22"/>
          <w:shd w:val="clear" w:color="auto" w:fill="FFFFFF"/>
        </w:rPr>
        <w:t>scDVF</w:t>
      </w:r>
      <w:proofErr w:type="spellEnd"/>
      <w:r w:rsidRPr="006E6684">
        <w:rPr>
          <w:rFonts w:ascii="Arial" w:hAnsi="Arial" w:cs="Arial"/>
          <w:color w:val="000000" w:themeColor="text1"/>
          <w:sz w:val="22"/>
          <w:szCs w:val="22"/>
          <w:shd w:val="clear" w:color="auto" w:fill="FFFFFF"/>
        </w:rPr>
        <w:t xml:space="preserve"> to elucidate the dynamics underlying </w:t>
      </w:r>
      <w:proofErr w:type="spellStart"/>
      <w:r w:rsidRPr="006E6684">
        <w:rPr>
          <w:rFonts w:ascii="Arial" w:hAnsi="Arial" w:cs="Arial"/>
          <w:color w:val="000000" w:themeColor="text1"/>
          <w:sz w:val="22"/>
          <w:szCs w:val="22"/>
          <w:shd w:val="clear" w:color="auto" w:fill="FFFFFF"/>
        </w:rPr>
        <w:t>scRNA</w:t>
      </w:r>
      <w:proofErr w:type="spellEnd"/>
      <w:r w:rsidRPr="006E6684">
        <w:rPr>
          <w:rFonts w:ascii="Arial" w:hAnsi="Arial" w:cs="Arial"/>
          <w:color w:val="000000" w:themeColor="text1"/>
          <w:sz w:val="22"/>
          <w:szCs w:val="22"/>
          <w:shd w:val="clear" w:color="auto" w:fill="FFFFFF"/>
        </w:rPr>
        <w:t xml:space="preserve">-seq experiments by modeling the gene expression changes of single cells across time. Leveraging a deep learning model, </w:t>
      </w:r>
      <w:proofErr w:type="spellStart"/>
      <w:r w:rsidRPr="006E6684">
        <w:rPr>
          <w:rFonts w:ascii="Arial" w:hAnsi="Arial" w:cs="Arial"/>
          <w:color w:val="000000" w:themeColor="text1"/>
          <w:sz w:val="22"/>
          <w:szCs w:val="22"/>
          <w:shd w:val="clear" w:color="auto" w:fill="FFFFFF"/>
        </w:rPr>
        <w:t>scDVF</w:t>
      </w:r>
      <w:proofErr w:type="spellEnd"/>
      <w:r w:rsidRPr="006E6684">
        <w:rPr>
          <w:rFonts w:ascii="Arial" w:hAnsi="Arial" w:cs="Arial"/>
          <w:color w:val="000000" w:themeColor="text1"/>
          <w:sz w:val="22"/>
          <w:szCs w:val="22"/>
          <w:shd w:val="clear" w:color="auto" w:fill="FFFFFF"/>
        </w:rPr>
        <w:t xml:space="preserve"> can model non-linear, high dimensional gene interactions in single-cell dynamical systems. Furthermore, it allows us to perform in silico studies to explore dynamics of biological processes over time</w:t>
      </w:r>
      <w:r w:rsidR="009D6EEB">
        <w:rPr>
          <w:rFonts w:ascii="Arial" w:hAnsi="Arial" w:cs="Arial"/>
          <w:color w:val="000000" w:themeColor="text1"/>
          <w:sz w:val="22"/>
          <w:szCs w:val="22"/>
          <w:shd w:val="clear" w:color="auto" w:fill="FFFFFF"/>
        </w:rPr>
        <w:t xml:space="preserve"> (36449617)</w:t>
      </w:r>
      <w:r w:rsidRPr="006E6684">
        <w:rPr>
          <w:rFonts w:ascii="Arial" w:hAnsi="Arial" w:cs="Arial"/>
          <w:color w:val="000000" w:themeColor="text1"/>
          <w:sz w:val="22"/>
          <w:szCs w:val="22"/>
          <w:shd w:val="clear" w:color="auto" w:fill="FFFFFF"/>
        </w:rPr>
        <w:t xml:space="preserve">. To relate microbes to genes within heterogeneous RNA-seq data, we developed a method called LDA-link that identifies relationships between genes, microbes and cell types using reduced-dimensionality LDA topics. We used this tool to analyze bulk </w:t>
      </w:r>
      <w:proofErr w:type="spellStart"/>
      <w:r w:rsidRPr="006E6684">
        <w:rPr>
          <w:rFonts w:ascii="Arial" w:hAnsi="Arial" w:cs="Arial"/>
          <w:color w:val="000000" w:themeColor="text1"/>
          <w:sz w:val="22"/>
          <w:szCs w:val="22"/>
          <w:shd w:val="clear" w:color="auto" w:fill="FFFFFF"/>
        </w:rPr>
        <w:t>RNAseq</w:t>
      </w:r>
      <w:proofErr w:type="spellEnd"/>
      <w:r w:rsidRPr="006E6684">
        <w:rPr>
          <w:rFonts w:ascii="Arial" w:hAnsi="Arial" w:cs="Arial"/>
          <w:color w:val="000000" w:themeColor="text1"/>
          <w:sz w:val="22"/>
          <w:szCs w:val="22"/>
          <w:shd w:val="clear" w:color="auto" w:fill="FFFFFF"/>
        </w:rPr>
        <w:t xml:space="preserve"> data from 115 asthmatic patients with clinical information, microscope images and single-cell profiles and found 32 known microbe-gene connections among novel connections. The LAD-link represents a general strategy to deal with heterogeneous </w:t>
      </w:r>
      <w:proofErr w:type="spellStart"/>
      <w:r w:rsidRPr="006E6684">
        <w:rPr>
          <w:rFonts w:ascii="Arial" w:hAnsi="Arial" w:cs="Arial"/>
          <w:color w:val="000000" w:themeColor="text1"/>
          <w:sz w:val="22"/>
          <w:szCs w:val="22"/>
          <w:shd w:val="clear" w:color="auto" w:fill="FFFFFF"/>
        </w:rPr>
        <w:t>RNAseq</w:t>
      </w:r>
      <w:proofErr w:type="spellEnd"/>
      <w:r w:rsidRPr="006E6684">
        <w:rPr>
          <w:rFonts w:ascii="Arial" w:hAnsi="Arial" w:cs="Arial"/>
          <w:color w:val="000000" w:themeColor="text1"/>
          <w:sz w:val="22"/>
          <w:szCs w:val="22"/>
          <w:shd w:val="clear" w:color="auto" w:fill="FFFFFF"/>
        </w:rPr>
        <w:t xml:space="preserve"> data that is applicable to other sample types</w:t>
      </w:r>
      <w:r w:rsidR="009D6EEB">
        <w:rPr>
          <w:rFonts w:ascii="Arial" w:hAnsi="Arial" w:cs="Arial"/>
          <w:color w:val="000000" w:themeColor="text1"/>
          <w:sz w:val="22"/>
          <w:szCs w:val="22"/>
          <w:shd w:val="clear" w:color="auto" w:fill="FFFFFF"/>
        </w:rPr>
        <w:t xml:space="preserve"> (32571363)</w:t>
      </w:r>
      <w:r w:rsidRPr="006E6684">
        <w:rPr>
          <w:rFonts w:ascii="Arial" w:hAnsi="Arial" w:cs="Arial"/>
          <w:color w:val="000000" w:themeColor="text1"/>
          <w:sz w:val="22"/>
          <w:szCs w:val="22"/>
          <w:shd w:val="clear" w:color="auto" w:fill="FFFFFF"/>
        </w:rPr>
        <w:t>.</w:t>
      </w:r>
    </w:p>
    <w:p w14:paraId="79F76F4C" w14:textId="77777777" w:rsidR="00E4728A" w:rsidRPr="006E6684" w:rsidRDefault="00E4728A" w:rsidP="00E4728A">
      <w:pPr>
        <w:jc w:val="both"/>
        <w:rPr>
          <w:color w:val="000000" w:themeColor="text1"/>
        </w:rPr>
      </w:pPr>
    </w:p>
    <w:p w14:paraId="40379018" w14:textId="217D7D6C" w:rsidR="00B71811" w:rsidRPr="009D6EEB" w:rsidRDefault="00E4728A" w:rsidP="00B71811">
      <w:pPr>
        <w:rPr>
          <w:rFonts w:ascii="Arial" w:hAnsi="Arial" w:cs="Arial"/>
          <w:color w:val="000000" w:themeColor="text1"/>
          <w:sz w:val="22"/>
          <w:szCs w:val="22"/>
        </w:rPr>
      </w:pPr>
      <w:r w:rsidRPr="006E6684">
        <w:rPr>
          <w:rFonts w:ascii="Arial" w:hAnsi="Arial" w:cs="Arial"/>
          <w:color w:val="000000" w:themeColor="text1"/>
          <w:sz w:val="22"/>
          <w:szCs w:val="22"/>
          <w:u w:val="single"/>
        </w:rPr>
        <w:t>Overall Experience Working in a Consortium Framework.</w:t>
      </w:r>
      <w:r w:rsidRPr="006E6684">
        <w:rPr>
          <w:rFonts w:ascii="Arial" w:hAnsi="Arial" w:cs="Arial"/>
          <w:color w:val="000000" w:themeColor="text1"/>
          <w:sz w:val="22"/>
          <w:szCs w:val="22"/>
          <w:shd w:val="clear" w:color="auto" w:fill="FFFFFF"/>
        </w:rPr>
        <w:t xml:space="preserve"> </w:t>
      </w:r>
      <w:r w:rsidR="009D6EEB">
        <w:rPr>
          <w:rFonts w:ascii="Arial" w:hAnsi="Arial" w:cs="Arial"/>
          <w:color w:val="222222"/>
          <w:sz w:val="22"/>
          <w:szCs w:val="22"/>
          <w:shd w:val="clear" w:color="auto" w:fill="FFFFFF"/>
        </w:rPr>
        <w:t>We have</w:t>
      </w:r>
      <w:r w:rsidR="009D6EEB">
        <w:rPr>
          <w:rFonts w:ascii="Arial" w:hAnsi="Arial" w:cs="Arial"/>
          <w:color w:val="000000"/>
          <w:sz w:val="22"/>
          <w:szCs w:val="22"/>
        </w:rPr>
        <w:t xml:space="preserve"> extensive experience in </w:t>
      </w:r>
      <w:r w:rsidR="009D6EEB" w:rsidRPr="009D6EEB">
        <w:rPr>
          <w:rFonts w:ascii="Arial" w:hAnsi="Arial" w:cs="Arial"/>
          <w:color w:val="000000" w:themeColor="text1"/>
          <w:sz w:val="22"/>
          <w:szCs w:val="22"/>
        </w:rPr>
        <w:t xml:space="preserve">participating and leading large-scale analysis, developing QC metrics and uniform processing pipelines for consortia, such as ENCODE </w:t>
      </w:r>
      <w:r w:rsidR="009D6EEB">
        <w:rPr>
          <w:rFonts w:ascii="Arial" w:hAnsi="Arial" w:cs="Arial"/>
          <w:color w:val="000000" w:themeColor="text1"/>
          <w:sz w:val="22"/>
          <w:szCs w:val="22"/>
        </w:rPr>
        <w:t>(</w:t>
      </w:r>
      <w:r w:rsidR="009D6EEB" w:rsidRPr="009D6EEB">
        <w:rPr>
          <w:rFonts w:ascii="Arial" w:hAnsi="Arial" w:cs="Arial"/>
          <w:color w:val="000000" w:themeColor="text1"/>
          <w:sz w:val="22"/>
          <w:szCs w:val="22"/>
          <w:shd w:val="clear" w:color="auto" w:fill="FFFFFF"/>
        </w:rPr>
        <w:t>22955616</w:t>
      </w:r>
      <w:r w:rsidR="009D6EEB" w:rsidRPr="009D6EEB">
        <w:rPr>
          <w:rFonts w:ascii="Arial" w:hAnsi="Arial" w:cs="Arial"/>
          <w:color w:val="000000" w:themeColor="text1"/>
          <w:sz w:val="22"/>
          <w:szCs w:val="22"/>
        </w:rPr>
        <w:t>, 22955619</w:t>
      </w:r>
      <w:r w:rsidR="009D6EEB">
        <w:rPr>
          <w:rFonts w:ascii="Arial" w:hAnsi="Arial" w:cs="Arial"/>
          <w:color w:val="000000" w:themeColor="text1"/>
          <w:sz w:val="22"/>
          <w:szCs w:val="22"/>
        </w:rPr>
        <w:t>)</w:t>
      </w:r>
      <w:r w:rsidR="009D6EEB" w:rsidRPr="009D6EEB">
        <w:rPr>
          <w:rFonts w:ascii="Arial" w:hAnsi="Arial" w:cs="Arial"/>
          <w:color w:val="000000" w:themeColor="text1"/>
          <w:sz w:val="22"/>
          <w:szCs w:val="22"/>
        </w:rPr>
        <w:t xml:space="preserve">, PsychENCODE </w:t>
      </w:r>
      <w:r w:rsidR="009D6EEB">
        <w:rPr>
          <w:rFonts w:ascii="Arial" w:hAnsi="Arial" w:cs="Arial"/>
          <w:color w:val="000000" w:themeColor="text1"/>
          <w:sz w:val="22"/>
          <w:szCs w:val="22"/>
        </w:rPr>
        <w:t>(</w:t>
      </w:r>
      <w:r w:rsidR="009D6EEB" w:rsidRPr="009D6EEB">
        <w:rPr>
          <w:rFonts w:ascii="Arial" w:hAnsi="Arial" w:cs="Arial"/>
          <w:color w:val="000000" w:themeColor="text1"/>
          <w:sz w:val="22"/>
          <w:szCs w:val="22"/>
        </w:rPr>
        <w:t>30545857, 26605881</w:t>
      </w:r>
      <w:r w:rsidR="009D6EEB">
        <w:rPr>
          <w:rFonts w:ascii="Arial" w:hAnsi="Arial" w:cs="Arial"/>
          <w:color w:val="000000" w:themeColor="text1"/>
          <w:sz w:val="22"/>
          <w:szCs w:val="22"/>
        </w:rPr>
        <w:t>)</w:t>
      </w:r>
      <w:r w:rsidR="009D6EEB" w:rsidRPr="009D6EEB">
        <w:rPr>
          <w:rFonts w:ascii="Arial" w:hAnsi="Arial" w:cs="Arial"/>
          <w:color w:val="000000" w:themeColor="text1"/>
          <w:sz w:val="22"/>
          <w:szCs w:val="22"/>
        </w:rPr>
        <w:t xml:space="preserve">, the Extracellular RNA Communication Project (exRNA) </w:t>
      </w:r>
      <w:r w:rsidR="009D6EEB">
        <w:rPr>
          <w:rFonts w:ascii="Arial" w:hAnsi="Arial" w:cs="Arial"/>
          <w:color w:val="000000" w:themeColor="text1"/>
          <w:sz w:val="22"/>
          <w:szCs w:val="22"/>
        </w:rPr>
        <w:t>(</w:t>
      </w:r>
      <w:r w:rsidR="009D6EEB" w:rsidRPr="009D6EEB">
        <w:rPr>
          <w:rFonts w:ascii="Arial" w:hAnsi="Arial" w:cs="Arial"/>
          <w:color w:val="000000" w:themeColor="text1"/>
          <w:sz w:val="22"/>
          <w:szCs w:val="22"/>
        </w:rPr>
        <w:t>30956140, 30951667</w:t>
      </w:r>
      <w:r w:rsidR="009D6EEB">
        <w:rPr>
          <w:rFonts w:ascii="Arial" w:hAnsi="Arial" w:cs="Arial"/>
          <w:color w:val="000000" w:themeColor="text1"/>
          <w:sz w:val="22"/>
          <w:szCs w:val="22"/>
        </w:rPr>
        <w:t>)</w:t>
      </w:r>
      <w:r w:rsidR="009D6EEB" w:rsidRPr="009D6EEB">
        <w:rPr>
          <w:rFonts w:ascii="Arial" w:hAnsi="Arial" w:cs="Arial"/>
          <w:color w:val="000000" w:themeColor="text1"/>
          <w:sz w:val="22"/>
          <w:szCs w:val="22"/>
        </w:rPr>
        <w:t xml:space="preserve">, GENCODE </w:t>
      </w:r>
      <w:r w:rsidR="009D6EEB">
        <w:rPr>
          <w:rFonts w:ascii="Arial" w:hAnsi="Arial" w:cs="Arial"/>
          <w:color w:val="000000" w:themeColor="text1"/>
          <w:sz w:val="22"/>
          <w:szCs w:val="22"/>
        </w:rPr>
        <w:t>(</w:t>
      </w:r>
      <w:r w:rsidR="009D6EEB" w:rsidRPr="009D6EEB">
        <w:rPr>
          <w:rFonts w:ascii="Arial" w:hAnsi="Arial" w:cs="Arial"/>
          <w:color w:val="000000" w:themeColor="text1"/>
          <w:sz w:val="22"/>
          <w:szCs w:val="22"/>
        </w:rPr>
        <w:t>22951037, 30357393</w:t>
      </w:r>
      <w:r w:rsidR="009D6EEB">
        <w:rPr>
          <w:rFonts w:ascii="Arial" w:hAnsi="Arial" w:cs="Arial"/>
          <w:color w:val="000000" w:themeColor="text1"/>
          <w:sz w:val="22"/>
          <w:szCs w:val="22"/>
        </w:rPr>
        <w:t>)</w:t>
      </w:r>
      <w:r w:rsidR="009D6EEB" w:rsidRPr="009D6EEB">
        <w:rPr>
          <w:rFonts w:ascii="Arial" w:hAnsi="Arial" w:cs="Arial"/>
          <w:color w:val="000000" w:themeColor="text1"/>
          <w:sz w:val="22"/>
          <w:szCs w:val="22"/>
        </w:rPr>
        <w:t xml:space="preserve">, IGVF, HGSVC, PCAWG/TCGA </w:t>
      </w:r>
      <w:r w:rsidR="009D6EEB">
        <w:rPr>
          <w:rFonts w:ascii="Arial" w:hAnsi="Arial" w:cs="Arial"/>
          <w:color w:val="000000" w:themeColor="text1"/>
          <w:sz w:val="22"/>
          <w:szCs w:val="22"/>
        </w:rPr>
        <w:t>(</w:t>
      </w:r>
      <w:r w:rsidR="009D6EEB" w:rsidRPr="009D6EEB">
        <w:rPr>
          <w:rFonts w:ascii="Arial" w:hAnsi="Arial" w:cs="Arial"/>
          <w:color w:val="000000" w:themeColor="text1"/>
          <w:sz w:val="22"/>
          <w:szCs w:val="22"/>
        </w:rPr>
        <w:t>32025007</w:t>
      </w:r>
      <w:r w:rsidR="009D6EEB">
        <w:rPr>
          <w:rFonts w:ascii="Arial" w:hAnsi="Arial" w:cs="Arial"/>
          <w:color w:val="000000" w:themeColor="text1"/>
          <w:sz w:val="22"/>
          <w:szCs w:val="22"/>
        </w:rPr>
        <w:t>)</w:t>
      </w:r>
      <w:r w:rsidR="009D6EEB" w:rsidRPr="009D6EEB">
        <w:rPr>
          <w:rFonts w:ascii="Arial" w:hAnsi="Arial" w:cs="Arial"/>
          <w:color w:val="000000" w:themeColor="text1"/>
          <w:sz w:val="22"/>
          <w:szCs w:val="22"/>
        </w:rPr>
        <w:t xml:space="preserve">, Kbase </w:t>
      </w:r>
      <w:r w:rsidR="009D6EEB">
        <w:rPr>
          <w:rFonts w:ascii="Arial" w:hAnsi="Arial" w:cs="Arial"/>
          <w:color w:val="000000" w:themeColor="text1"/>
          <w:sz w:val="22"/>
          <w:szCs w:val="22"/>
        </w:rPr>
        <w:t>(</w:t>
      </w:r>
      <w:r w:rsidR="009D6EEB" w:rsidRPr="009D6EEB">
        <w:rPr>
          <w:rFonts w:ascii="Arial" w:hAnsi="Arial" w:cs="Arial"/>
          <w:color w:val="000000" w:themeColor="text1"/>
          <w:sz w:val="22"/>
          <w:szCs w:val="22"/>
        </w:rPr>
        <w:t>29979655</w:t>
      </w:r>
      <w:r w:rsidR="009D6EEB">
        <w:rPr>
          <w:rFonts w:ascii="Arial" w:hAnsi="Arial" w:cs="Arial"/>
          <w:color w:val="000000" w:themeColor="text1"/>
          <w:sz w:val="22"/>
          <w:szCs w:val="22"/>
        </w:rPr>
        <w:t>)</w:t>
      </w:r>
      <w:r w:rsidR="009D6EEB" w:rsidRPr="009D6EEB">
        <w:rPr>
          <w:rFonts w:ascii="Arial" w:hAnsi="Arial" w:cs="Arial"/>
          <w:color w:val="000000" w:themeColor="text1"/>
          <w:sz w:val="22"/>
          <w:szCs w:val="22"/>
        </w:rPr>
        <w:t>, 1000genomes, SCORCH and dGTEx. Here, we emphasize some examples to demonstrate our extensive experience in large-scale data analysis and building data infrastructure.</w:t>
      </w:r>
    </w:p>
    <w:p w14:paraId="2E9FC8C7" w14:textId="77777777" w:rsidR="00B71811" w:rsidRPr="009D6EEB" w:rsidRDefault="00B71811" w:rsidP="00B71811">
      <w:pPr>
        <w:rPr>
          <w:rFonts w:ascii="Arial" w:hAnsi="Arial" w:cs="Arial"/>
          <w:color w:val="000000" w:themeColor="text1"/>
          <w:sz w:val="22"/>
          <w:szCs w:val="22"/>
        </w:rPr>
      </w:pPr>
    </w:p>
    <w:p w14:paraId="7C83F721" w14:textId="77777777" w:rsidR="009D6EEB" w:rsidRPr="009D6EEB" w:rsidRDefault="009D6EEB" w:rsidP="009D6EEB">
      <w:pPr>
        <w:jc w:val="both"/>
        <w:rPr>
          <w:rFonts w:ascii="Arial" w:hAnsi="Arial" w:cs="Arial"/>
          <w:color w:val="000000" w:themeColor="text1"/>
          <w:sz w:val="22"/>
          <w:szCs w:val="22"/>
        </w:rPr>
      </w:pPr>
      <w:r w:rsidRPr="009D6EEB">
        <w:rPr>
          <w:rFonts w:ascii="Arial" w:hAnsi="Arial" w:cs="Arial"/>
          <w:color w:val="000000" w:themeColor="text1"/>
          <w:sz w:val="22"/>
          <w:szCs w:val="22"/>
        </w:rPr>
        <w:t>I) ENCODE, modENCODE, GENCODE and IGVF. </w:t>
      </w:r>
    </w:p>
    <w:p w14:paraId="30E6C139" w14:textId="24CD4E6E" w:rsidR="00B71811" w:rsidRPr="006E6684" w:rsidRDefault="009D6EEB" w:rsidP="009D6EEB">
      <w:pPr>
        <w:jc w:val="both"/>
        <w:rPr>
          <w:color w:val="000000" w:themeColor="text1"/>
        </w:rPr>
      </w:pPr>
      <w:r w:rsidRPr="009D6EEB">
        <w:rPr>
          <w:rFonts w:ascii="Arial" w:hAnsi="Arial" w:cs="Arial"/>
          <w:color w:val="000000" w:themeColor="text1"/>
          <w:sz w:val="22"/>
          <w:szCs w:val="22"/>
        </w:rPr>
        <w:t xml:space="preserve">We worked extensively in the ENCODE and modENCODE GENCODE project. For instance, we </w:t>
      </w:r>
      <w:r w:rsidRPr="00A76DA5">
        <w:rPr>
          <w:rFonts w:ascii="Arial" w:hAnsi="Arial" w:cs="Arial"/>
          <w:color w:val="000000" w:themeColor="text1"/>
          <w:sz w:val="22"/>
          <w:szCs w:val="22"/>
        </w:rPr>
        <w:t xml:space="preserve">integrated multiple genomic datasets to construct gene regulatory networks consisting of various regulatory factors including transcription factors and micro-RNAs, and their target genes </w:t>
      </w:r>
      <w:r w:rsidR="00A76DA5" w:rsidRPr="00A76DA5">
        <w:rPr>
          <w:rFonts w:ascii="Arial" w:hAnsi="Arial" w:cs="Arial"/>
          <w:color w:val="000000" w:themeColor="text1"/>
          <w:sz w:val="22"/>
          <w:szCs w:val="22"/>
        </w:rPr>
        <w:t>(</w:t>
      </w:r>
      <w:r w:rsidR="00A76DA5" w:rsidRPr="00A76DA5">
        <w:rPr>
          <w:rFonts w:ascii="Arial" w:hAnsi="Arial" w:cs="Arial"/>
          <w:color w:val="000000"/>
          <w:sz w:val="22"/>
          <w:szCs w:val="22"/>
        </w:rPr>
        <w:t xml:space="preserve">22955619, </w:t>
      </w:r>
      <w:r w:rsidR="00A76DA5" w:rsidRPr="00A76DA5">
        <w:rPr>
          <w:rFonts w:ascii="Arial" w:hAnsi="Arial" w:cs="Arial"/>
          <w:color w:val="212121"/>
          <w:sz w:val="22"/>
          <w:szCs w:val="22"/>
        </w:rPr>
        <w:t>25164757, 22039215</w:t>
      </w:r>
      <w:r w:rsidR="00A76DA5" w:rsidRPr="00A76DA5">
        <w:rPr>
          <w:rFonts w:ascii="Arial" w:hAnsi="Arial" w:cs="Arial"/>
          <w:color w:val="000000" w:themeColor="text1"/>
          <w:sz w:val="22"/>
          <w:szCs w:val="22"/>
        </w:rPr>
        <w:t>)</w:t>
      </w:r>
      <w:r w:rsidRPr="00A76DA5">
        <w:rPr>
          <w:rFonts w:ascii="Arial" w:hAnsi="Arial" w:cs="Arial"/>
          <w:color w:val="000000" w:themeColor="text1"/>
          <w:sz w:val="22"/>
          <w:szCs w:val="22"/>
        </w:rPr>
        <w:t>. We developed methods to construct and analyze human and</w:t>
      </w:r>
      <w:r w:rsidRPr="009D6EEB">
        <w:rPr>
          <w:rFonts w:ascii="Arial" w:hAnsi="Arial" w:cs="Arial"/>
          <w:color w:val="000000" w:themeColor="text1"/>
          <w:sz w:val="22"/>
          <w:szCs w:val="22"/>
        </w:rPr>
        <w:t xml:space="preserve"> model organism gene regulatory networks</w:t>
      </w:r>
      <w:r w:rsidRPr="009D6EEB">
        <w:rPr>
          <w:rFonts w:ascii="Arial" w:hAnsi="Arial" w:cs="Arial"/>
          <w:color w:val="000000" w:themeColor="text1"/>
          <w:sz w:val="22"/>
          <w:szCs w:val="22"/>
        </w:rPr>
        <w:t xml:space="preserve"> (</w:t>
      </w:r>
      <w:r w:rsidRPr="009D6EEB">
        <w:rPr>
          <w:rFonts w:ascii="Arial" w:hAnsi="Arial" w:cs="Arial"/>
          <w:color w:val="000000" w:themeColor="text1"/>
          <w:sz w:val="22"/>
          <w:szCs w:val="22"/>
        </w:rPr>
        <w:t xml:space="preserve">22955619, </w:t>
      </w:r>
      <w:r w:rsidRPr="009D6EEB">
        <w:rPr>
          <w:rFonts w:ascii="Arial" w:hAnsi="Arial" w:cs="Arial"/>
          <w:color w:val="000000" w:themeColor="text1"/>
          <w:sz w:val="22"/>
          <w:szCs w:val="22"/>
          <w:shd w:val="clear" w:color="auto" w:fill="FFFFFF"/>
        </w:rPr>
        <w:t>25164757</w:t>
      </w:r>
      <w:r w:rsidRPr="009D6EEB">
        <w:rPr>
          <w:rFonts w:ascii="Arial" w:hAnsi="Arial" w:cs="Arial"/>
          <w:color w:val="000000" w:themeColor="text1"/>
          <w:sz w:val="22"/>
          <w:szCs w:val="22"/>
        </w:rPr>
        <w:t>,</w:t>
      </w:r>
      <w:r w:rsidRPr="009D6EEB">
        <w:rPr>
          <w:rFonts w:ascii="Arial" w:hAnsi="Arial" w:cs="Arial"/>
          <w:color w:val="000000" w:themeColor="text1"/>
          <w:sz w:val="22"/>
          <w:szCs w:val="22"/>
        </w:rPr>
        <w:t xml:space="preserve"> </w:t>
      </w:r>
      <w:r w:rsidRPr="009D6EEB">
        <w:rPr>
          <w:rFonts w:ascii="Arial" w:hAnsi="Arial" w:cs="Arial"/>
          <w:color w:val="000000" w:themeColor="text1"/>
          <w:sz w:val="22"/>
          <w:szCs w:val="22"/>
        </w:rPr>
        <w:t xml:space="preserve">22039215, </w:t>
      </w:r>
      <w:r w:rsidR="00343A62">
        <w:rPr>
          <w:rFonts w:ascii="Arial" w:hAnsi="Arial" w:cs="Arial"/>
          <w:color w:val="000000" w:themeColor="text1"/>
          <w:sz w:val="22"/>
          <w:szCs w:val="22"/>
        </w:rPr>
        <w:t>20439753</w:t>
      </w:r>
      <w:r w:rsidRPr="009D6EEB">
        <w:rPr>
          <w:rFonts w:ascii="Arial" w:hAnsi="Arial" w:cs="Arial"/>
          <w:color w:val="000000" w:themeColor="text1"/>
          <w:sz w:val="22"/>
          <w:szCs w:val="22"/>
        </w:rPr>
        <w:t>, 21177976, 21430782</w:t>
      </w:r>
      <w:r w:rsidRPr="009D6EEB">
        <w:rPr>
          <w:rFonts w:ascii="Arial" w:hAnsi="Arial" w:cs="Arial"/>
          <w:color w:val="000000" w:themeColor="text1"/>
          <w:sz w:val="22"/>
          <w:szCs w:val="22"/>
        </w:rPr>
        <w:t>)</w:t>
      </w:r>
      <w:r w:rsidRPr="009D6EEB">
        <w:rPr>
          <w:rFonts w:ascii="Arial" w:hAnsi="Arial" w:cs="Arial"/>
          <w:color w:val="000000" w:themeColor="text1"/>
          <w:sz w:val="22"/>
          <w:szCs w:val="22"/>
        </w:rPr>
        <w:t xml:space="preserve"> using ENCODE and modENCODE datasets. We also worked on an outgrowth of this project, GENCODE. Here we annotate pseudogenes </w:t>
      </w:r>
      <w:r>
        <w:rPr>
          <w:rFonts w:ascii="Arial" w:hAnsi="Arial" w:cs="Arial"/>
          <w:color w:val="000000" w:themeColor="text1"/>
          <w:sz w:val="22"/>
          <w:szCs w:val="22"/>
        </w:rPr>
        <w:t>(</w:t>
      </w:r>
      <w:r w:rsidRPr="009D6EEB">
        <w:rPr>
          <w:rFonts w:ascii="Arial" w:hAnsi="Arial" w:cs="Arial"/>
          <w:color w:val="000000" w:themeColor="text1"/>
          <w:sz w:val="22"/>
          <w:szCs w:val="22"/>
        </w:rPr>
        <w:t>22951037</w:t>
      </w:r>
      <w:r>
        <w:rPr>
          <w:rFonts w:ascii="Arial" w:hAnsi="Arial" w:cs="Arial"/>
          <w:color w:val="000000" w:themeColor="text1"/>
          <w:sz w:val="22"/>
          <w:szCs w:val="22"/>
        </w:rPr>
        <w:t>)</w:t>
      </w:r>
      <w:r w:rsidRPr="009D6EEB">
        <w:rPr>
          <w:rFonts w:ascii="Arial" w:hAnsi="Arial" w:cs="Arial"/>
          <w:color w:val="000000" w:themeColor="text1"/>
          <w:sz w:val="22"/>
          <w:szCs w:val="22"/>
        </w:rPr>
        <w:t xml:space="preserve"> and participate in the annotation of the gnome </w:t>
      </w:r>
      <w:r w:rsidR="00343A62">
        <w:rPr>
          <w:rFonts w:ascii="Arial" w:hAnsi="Arial" w:cs="Arial"/>
          <w:color w:val="000000" w:themeColor="text1"/>
          <w:sz w:val="22"/>
          <w:szCs w:val="22"/>
        </w:rPr>
        <w:t>(</w:t>
      </w:r>
      <w:r w:rsidRPr="009D6EEB">
        <w:rPr>
          <w:rFonts w:ascii="Arial" w:hAnsi="Arial" w:cs="Arial"/>
          <w:color w:val="000000" w:themeColor="text1"/>
          <w:sz w:val="22"/>
          <w:szCs w:val="22"/>
        </w:rPr>
        <w:t>30357393</w:t>
      </w:r>
      <w:r w:rsidR="00343A62">
        <w:rPr>
          <w:rFonts w:ascii="Arial" w:hAnsi="Arial" w:cs="Arial"/>
          <w:color w:val="000000" w:themeColor="text1"/>
          <w:sz w:val="22"/>
          <w:szCs w:val="22"/>
        </w:rPr>
        <w:t>)</w:t>
      </w:r>
      <w:r w:rsidRPr="009D6EEB">
        <w:rPr>
          <w:rFonts w:ascii="Arial" w:hAnsi="Arial" w:cs="Arial"/>
          <w:color w:val="000000" w:themeColor="text1"/>
          <w:sz w:val="22"/>
          <w:szCs w:val="22"/>
        </w:rPr>
        <w:t xml:space="preserve">. We also participated in the IGVF consortium as part of the Data Analysis Coordination Center (DACC). We are part of the efforts in providing the biomedical </w:t>
      </w:r>
      <w:r w:rsidRPr="009D6EEB">
        <w:rPr>
          <w:rFonts w:ascii="Arial" w:hAnsi="Arial" w:cs="Arial"/>
          <w:color w:val="000000"/>
          <w:sz w:val="22"/>
          <w:szCs w:val="22"/>
        </w:rPr>
        <w:t>community with a catalog of human genetic variants and integrated information of their phenotypic impact within the consortium.</w:t>
      </w:r>
      <w:r w:rsidR="00B71811" w:rsidRPr="006E6684">
        <w:rPr>
          <w:rFonts w:ascii="Arial" w:hAnsi="Arial" w:cs="Arial"/>
          <w:color w:val="000000" w:themeColor="text1"/>
          <w:sz w:val="22"/>
          <w:szCs w:val="22"/>
          <w:bdr w:val="none" w:sz="0" w:space="0" w:color="auto" w:frame="1"/>
        </w:rPr>
        <w:fldChar w:fldCharType="begin"/>
      </w:r>
      <w:r w:rsidR="00B71811" w:rsidRPr="006E6684">
        <w:rPr>
          <w:rFonts w:ascii="Arial" w:hAnsi="Arial" w:cs="Arial"/>
          <w:color w:val="000000" w:themeColor="text1"/>
          <w:sz w:val="22"/>
          <w:szCs w:val="22"/>
          <w:bdr w:val="none" w:sz="0" w:space="0" w:color="auto" w:frame="1"/>
        </w:rPr>
        <w:instrText xml:space="preserve"> INCLUDEPICTURE "https://lh6.googleusercontent.com/ptUiq65NYBRtw5gcytL1SkyDAiMR2z51YHNHCj9XQyB80k697CLqu1nygXmg2zQ9BsN2E-SihfxBvJknCmcjzwzIqs_b-_G6u3KXAZ-AlG2463oxYPmbF9TBTXkaO_KqmqrZp8Ij9yy8kDpozUYYDX0K3fciaqKoI9UNeqJBGnub9eF0hYdYglbHNly2GA" \* MERGEFORMATINET </w:instrText>
      </w:r>
      <w:r w:rsidR="00B71811" w:rsidRPr="006E6684">
        <w:rPr>
          <w:rFonts w:ascii="Arial" w:hAnsi="Arial" w:cs="Arial"/>
          <w:color w:val="000000" w:themeColor="text1"/>
          <w:sz w:val="22"/>
          <w:szCs w:val="22"/>
          <w:bdr w:val="none" w:sz="0" w:space="0" w:color="auto" w:frame="1"/>
        </w:rPr>
        <w:fldChar w:fldCharType="separate"/>
      </w:r>
      <w:r w:rsidR="00B71811" w:rsidRPr="006E6684">
        <w:rPr>
          <w:rFonts w:ascii="Arial" w:hAnsi="Arial" w:cs="Arial"/>
          <w:noProof/>
          <w:color w:val="000000" w:themeColor="text1"/>
          <w:sz w:val="22"/>
          <w:szCs w:val="22"/>
          <w:bdr w:val="none" w:sz="0" w:space="0" w:color="auto" w:frame="1"/>
        </w:rPr>
        <w:drawing>
          <wp:inline distT="0" distB="0" distL="0" distR="0" wp14:anchorId="3DD5B947" wp14:editId="484CD07A">
            <wp:extent cx="2623261" cy="2046201"/>
            <wp:effectExtent l="0" t="0" r="5715" b="0"/>
            <wp:docPr id="4" name="Picture 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42855" cy="2061485"/>
                    </a:xfrm>
                    <a:prstGeom prst="rect">
                      <a:avLst/>
                    </a:prstGeom>
                    <a:noFill/>
                    <a:ln>
                      <a:noFill/>
                    </a:ln>
                  </pic:spPr>
                </pic:pic>
              </a:graphicData>
            </a:graphic>
          </wp:inline>
        </w:drawing>
      </w:r>
      <w:r w:rsidR="00B71811" w:rsidRPr="006E6684">
        <w:rPr>
          <w:rFonts w:ascii="Arial" w:hAnsi="Arial" w:cs="Arial"/>
          <w:color w:val="000000" w:themeColor="text1"/>
          <w:sz w:val="22"/>
          <w:szCs w:val="22"/>
          <w:bdr w:val="none" w:sz="0" w:space="0" w:color="auto" w:frame="1"/>
        </w:rPr>
        <w:fldChar w:fldCharType="end"/>
      </w:r>
    </w:p>
    <w:p w14:paraId="1F8F8213" w14:textId="77777777" w:rsidR="00B71811" w:rsidRPr="006E6684" w:rsidRDefault="00B71811" w:rsidP="00B71811">
      <w:pPr>
        <w:jc w:val="both"/>
        <w:rPr>
          <w:color w:val="000000" w:themeColor="text1"/>
        </w:rPr>
      </w:pPr>
      <w:r w:rsidRPr="006E6684">
        <w:rPr>
          <w:rFonts w:ascii="Arial" w:hAnsi="Arial" w:cs="Arial"/>
          <w:color w:val="000000" w:themeColor="text1"/>
          <w:sz w:val="22"/>
          <w:szCs w:val="22"/>
        </w:rPr>
        <w:t>Figure 1. Overview of the ENCODE resource.</w:t>
      </w:r>
    </w:p>
    <w:p w14:paraId="5F7DC8A0" w14:textId="77777777" w:rsidR="00B71811" w:rsidRPr="006E6684" w:rsidRDefault="00B71811" w:rsidP="00B71811">
      <w:pPr>
        <w:rPr>
          <w:color w:val="000000" w:themeColor="text1"/>
        </w:rPr>
      </w:pPr>
    </w:p>
    <w:p w14:paraId="77868507" w14:textId="77777777" w:rsidR="00B71811" w:rsidRPr="006E6684" w:rsidRDefault="00B71811" w:rsidP="00B71811">
      <w:pPr>
        <w:jc w:val="both"/>
        <w:rPr>
          <w:color w:val="000000" w:themeColor="text1"/>
        </w:rPr>
      </w:pPr>
      <w:r w:rsidRPr="006E6684">
        <w:rPr>
          <w:rFonts w:ascii="Arial" w:hAnsi="Arial" w:cs="Arial"/>
          <w:color w:val="000000" w:themeColor="text1"/>
          <w:sz w:val="22"/>
          <w:szCs w:val="22"/>
        </w:rPr>
        <w:lastRenderedPageBreak/>
        <w:t>II) Brainspan and PsychENCODE</w:t>
      </w:r>
    </w:p>
    <w:p w14:paraId="0C5067E8" w14:textId="55E5DEE9" w:rsidR="00B71811" w:rsidRPr="006E6684" w:rsidRDefault="00B71811" w:rsidP="00B71811">
      <w:pPr>
        <w:jc w:val="both"/>
        <w:rPr>
          <w:color w:val="000000" w:themeColor="text1"/>
        </w:rPr>
      </w:pPr>
      <w:r w:rsidRPr="006E6684">
        <w:rPr>
          <w:rFonts w:ascii="Arial" w:hAnsi="Arial" w:cs="Arial"/>
          <w:color w:val="000000" w:themeColor="text1"/>
          <w:sz w:val="22"/>
          <w:szCs w:val="22"/>
        </w:rPr>
        <w:t xml:space="preserve">We participated in the Brainspan consortium </w:t>
      </w:r>
      <w:r w:rsidR="00E4728A" w:rsidRPr="006E6684">
        <w:rPr>
          <w:rFonts w:ascii="Arial" w:hAnsi="Arial" w:cs="Arial"/>
          <w:color w:val="000000" w:themeColor="text1"/>
          <w:sz w:val="22"/>
          <w:szCs w:val="22"/>
        </w:rPr>
        <w:t>and</w:t>
      </w:r>
      <w:r w:rsidRPr="006E6684">
        <w:rPr>
          <w:rFonts w:ascii="Arial" w:hAnsi="Arial" w:cs="Arial"/>
          <w:color w:val="000000" w:themeColor="text1"/>
          <w:sz w:val="22"/>
          <w:szCs w:val="22"/>
        </w:rPr>
        <w:t xml:space="preserve"> led the PsychENCODE data analysis. For the Brainspan consortium, we analyzed a variety of genomic data modalities including transcriptome, DNA methylation, and histone modification across multiple brain regions during development. We observed a widespread transcriptomic transition beginning during late fetal development </w:t>
      </w:r>
      <w:r w:rsidR="00343A62">
        <w:rPr>
          <w:rFonts w:ascii="Arial" w:hAnsi="Arial" w:cs="Arial"/>
          <w:color w:val="000000" w:themeColor="text1"/>
          <w:sz w:val="22"/>
          <w:szCs w:val="22"/>
        </w:rPr>
        <w:t>(</w:t>
      </w:r>
      <w:r w:rsidRPr="006E6684">
        <w:rPr>
          <w:rFonts w:ascii="Arial" w:hAnsi="Arial" w:cs="Arial"/>
          <w:color w:val="000000" w:themeColor="text1"/>
          <w:sz w:val="22"/>
          <w:szCs w:val="22"/>
        </w:rPr>
        <w:t>30545854</w:t>
      </w:r>
      <w:r w:rsidR="00343A62">
        <w:rPr>
          <w:rFonts w:ascii="Arial" w:hAnsi="Arial" w:cs="Arial"/>
          <w:color w:val="000000" w:themeColor="text1"/>
          <w:sz w:val="22"/>
          <w:szCs w:val="22"/>
        </w:rPr>
        <w:t>)</w:t>
      </w:r>
      <w:r w:rsidRPr="006E6684">
        <w:rPr>
          <w:rFonts w:ascii="Arial" w:hAnsi="Arial" w:cs="Arial"/>
          <w:color w:val="000000" w:themeColor="text1"/>
          <w:sz w:val="22"/>
          <w:szCs w:val="22"/>
        </w:rPr>
        <w:t xml:space="preserve">. After that, Brainspan consortium has started work on the PsychENCODE project aiming to understand regulatory variants in the context of their functional connections to psychiatric disease. In the PsychENCODE consortium, we analyzed how proportions of cells contribute to variations in tissue-level gene expression across </w:t>
      </w:r>
      <w:r w:rsidR="00E4728A" w:rsidRPr="006E6684">
        <w:rPr>
          <w:rFonts w:ascii="Arial" w:hAnsi="Arial" w:cs="Arial"/>
          <w:color w:val="000000" w:themeColor="text1"/>
          <w:sz w:val="22"/>
          <w:szCs w:val="22"/>
        </w:rPr>
        <w:t xml:space="preserve">individuals </w:t>
      </w:r>
      <w:r w:rsidR="00343A62">
        <w:rPr>
          <w:rFonts w:ascii="Arial" w:hAnsi="Arial" w:cs="Arial"/>
          <w:color w:val="000000" w:themeColor="text1"/>
          <w:sz w:val="22"/>
          <w:szCs w:val="22"/>
        </w:rPr>
        <w:t>(</w:t>
      </w:r>
      <w:r w:rsidR="00343A62">
        <w:rPr>
          <w:rFonts w:ascii="Roboto" w:hAnsi="Roboto"/>
          <w:color w:val="212121"/>
        </w:rPr>
        <w:t>30545857</w:t>
      </w:r>
      <w:r w:rsidR="00343A62" w:rsidRPr="00343A62">
        <w:rPr>
          <w:rFonts w:ascii="Arial" w:hAnsi="Arial" w:cs="Arial"/>
          <w:color w:val="000000" w:themeColor="text1"/>
          <w:sz w:val="22"/>
          <w:szCs w:val="22"/>
        </w:rPr>
        <w:t>)</w:t>
      </w:r>
      <w:r w:rsidRPr="00343A62">
        <w:rPr>
          <w:rFonts w:ascii="Arial" w:hAnsi="Arial" w:cs="Arial"/>
          <w:color w:val="000000" w:themeColor="text1"/>
          <w:sz w:val="22"/>
          <w:szCs w:val="22"/>
        </w:rPr>
        <w:t>.</w:t>
      </w:r>
      <w:r w:rsidRPr="006E6684">
        <w:rPr>
          <w:rFonts w:ascii="Arial" w:hAnsi="Arial" w:cs="Arial"/>
          <w:color w:val="000000" w:themeColor="text1"/>
          <w:sz w:val="22"/>
          <w:szCs w:val="22"/>
        </w:rPr>
        <w:t xml:space="preserve"> The base of the pyramidal resource is the datasets generated </w:t>
      </w:r>
      <w:r w:rsidRPr="006E6684">
        <w:rPr>
          <w:color w:val="000000" w:themeColor="text1"/>
          <w:bdr w:val="none" w:sz="0" w:space="0" w:color="auto" w:frame="1"/>
        </w:rPr>
        <w:fldChar w:fldCharType="begin"/>
      </w:r>
      <w:r w:rsidRPr="006E6684">
        <w:rPr>
          <w:color w:val="000000" w:themeColor="text1"/>
          <w:bdr w:val="none" w:sz="0" w:space="0" w:color="auto" w:frame="1"/>
        </w:rPr>
        <w:instrText xml:space="preserve"> INCLUDEPICTURE "https://lh6.googleusercontent.com/16BrvnQBpc7AsserB4N5-jPYwNpSBnK7g4AjMNu6DXqdGjqU7fWO1CyuvJFHB7IQZY29wqGN595Euh3rexXFqHLuJk7oBFCF-2PlR6i3GF4Rewh_UZAYTxSUqTaCdbrNXqSLJH5yuW-lHkvDNYCJJE3dYINqwptNf7_X7eFl3P4d4aMB0hl9hesA-sJMWg" \* MERGEFORMATINET </w:instrText>
      </w:r>
      <w:r w:rsidRPr="006E6684">
        <w:rPr>
          <w:color w:val="000000" w:themeColor="text1"/>
          <w:bdr w:val="none" w:sz="0" w:space="0" w:color="auto" w:frame="1"/>
        </w:rPr>
        <w:fldChar w:fldCharType="separate"/>
      </w:r>
      <w:r w:rsidRPr="006E6684">
        <w:rPr>
          <w:noProof/>
          <w:color w:val="000000" w:themeColor="text1"/>
          <w:bdr w:val="none" w:sz="0" w:space="0" w:color="auto" w:frame="1"/>
        </w:rPr>
        <w:drawing>
          <wp:inline distT="0" distB="0" distL="0" distR="0" wp14:anchorId="4B31BE8C" wp14:editId="6719F62B">
            <wp:extent cx="2871045" cy="1692380"/>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91902" cy="1704674"/>
                    </a:xfrm>
                    <a:prstGeom prst="rect">
                      <a:avLst/>
                    </a:prstGeom>
                    <a:noFill/>
                    <a:ln>
                      <a:noFill/>
                    </a:ln>
                  </pic:spPr>
                </pic:pic>
              </a:graphicData>
            </a:graphic>
          </wp:inline>
        </w:drawing>
      </w:r>
      <w:r w:rsidRPr="006E6684">
        <w:rPr>
          <w:color w:val="000000" w:themeColor="text1"/>
          <w:bdr w:val="none" w:sz="0" w:space="0" w:color="auto" w:frame="1"/>
        </w:rPr>
        <w:fldChar w:fldCharType="end"/>
      </w:r>
    </w:p>
    <w:p w14:paraId="03AEF9C4" w14:textId="2CF34F8C" w:rsidR="00B71811" w:rsidRPr="006E6684" w:rsidRDefault="00B71811" w:rsidP="00B71811">
      <w:pPr>
        <w:jc w:val="both"/>
        <w:rPr>
          <w:color w:val="000000" w:themeColor="text1"/>
        </w:rPr>
      </w:pPr>
      <w:r w:rsidRPr="006E6684">
        <w:rPr>
          <w:rFonts w:ascii="Arial" w:hAnsi="Arial" w:cs="Arial"/>
          <w:color w:val="000000" w:themeColor="text1"/>
          <w:sz w:val="22"/>
          <w:szCs w:val="22"/>
        </w:rPr>
        <w:t>by PsychENCODE, including bulk transcriptome, chromatin, genotype, and Hi-C datasets and single-cell transcriptomic data from ~32,000 cells for major brain regions. Adding publicly available dataset, we first used Nonnegative Matrix Factorization</w:t>
      </w:r>
      <w:r w:rsidRPr="006E6684">
        <w:rPr>
          <w:rFonts w:ascii="Arial" w:hAnsi="Arial" w:cs="Arial"/>
          <w:color w:val="000000" w:themeColor="text1"/>
          <w:sz w:val="27"/>
          <w:szCs w:val="27"/>
          <w:shd w:val="clear" w:color="auto" w:fill="FFFFFF"/>
        </w:rPr>
        <w:t xml:space="preserve"> </w:t>
      </w:r>
      <w:r w:rsidRPr="006E6684">
        <w:rPr>
          <w:rFonts w:ascii="Arial" w:hAnsi="Arial" w:cs="Arial"/>
          <w:color w:val="000000" w:themeColor="text1"/>
          <w:sz w:val="22"/>
          <w:szCs w:val="22"/>
        </w:rPr>
        <w:t xml:space="preserve">to decompose bulk tissue data. Then we deconvolved the bulk tissue expression across 1,866 individuals in PsychENCODE and GTEx using single-cell data via non-negative least squares. We found that cell fraction changes contribute to &gt;88% of the </w:t>
      </w:r>
      <w:r w:rsidR="00E4728A" w:rsidRPr="006E6684">
        <w:rPr>
          <w:rFonts w:ascii="Arial" w:hAnsi="Arial" w:cs="Arial"/>
          <w:color w:val="000000" w:themeColor="text1"/>
          <w:sz w:val="22"/>
          <w:szCs w:val="22"/>
        </w:rPr>
        <w:t>cross-population</w:t>
      </w:r>
      <w:r w:rsidRPr="006E6684">
        <w:rPr>
          <w:rFonts w:ascii="Arial" w:hAnsi="Arial" w:cs="Arial"/>
          <w:color w:val="000000" w:themeColor="text1"/>
          <w:sz w:val="22"/>
          <w:szCs w:val="22"/>
        </w:rPr>
        <w:t xml:space="preserve"> variation and the cell fraction changes were associated with aging and disorders.  At the top of the pyramidal resource, we also build a Deep Structure Phenotype Network (DSPN). Now we're continuing work on a new phase of the PsychENCODE project focusing on single cell analysis and on constructing a cell atlas of the prefrontal cortex. </w:t>
      </w:r>
    </w:p>
    <w:p w14:paraId="6AB07671" w14:textId="77777777" w:rsidR="00B71811" w:rsidRPr="006E6684" w:rsidRDefault="00B71811" w:rsidP="00B71811">
      <w:pPr>
        <w:rPr>
          <w:color w:val="000000" w:themeColor="text1"/>
        </w:rPr>
      </w:pPr>
    </w:p>
    <w:p w14:paraId="0EBCCDA2" w14:textId="77777777" w:rsidR="00B71811" w:rsidRPr="006E6684" w:rsidRDefault="00B71811" w:rsidP="00B71811">
      <w:pPr>
        <w:jc w:val="both"/>
        <w:rPr>
          <w:color w:val="000000" w:themeColor="text1"/>
        </w:rPr>
      </w:pPr>
      <w:r w:rsidRPr="006E6684">
        <w:rPr>
          <w:rFonts w:ascii="Arial" w:hAnsi="Arial" w:cs="Arial"/>
          <w:color w:val="000000" w:themeColor="text1"/>
          <w:sz w:val="22"/>
          <w:szCs w:val="22"/>
        </w:rPr>
        <w:t>III) ERCC </w:t>
      </w:r>
    </w:p>
    <w:p w14:paraId="7C2967A3" w14:textId="0C8CD75A" w:rsidR="00B71811" w:rsidRPr="006E6684" w:rsidRDefault="00B71811" w:rsidP="00B71811">
      <w:pPr>
        <w:jc w:val="both"/>
        <w:rPr>
          <w:color w:val="000000" w:themeColor="text1"/>
        </w:rPr>
      </w:pPr>
      <w:r w:rsidRPr="006E6684">
        <w:rPr>
          <w:rFonts w:ascii="Arial" w:hAnsi="Arial" w:cs="Arial"/>
          <w:color w:val="000000" w:themeColor="text1"/>
          <w:sz w:val="22"/>
          <w:szCs w:val="22"/>
        </w:rPr>
        <w:t xml:space="preserve">We also have experience in developing pipelines for analyzing exRNA-Seq data. As part of the exRNA consortium, we developed the extracellular RNA processing toolkit (exceRpt) pipeline for uniform processing throughout the consortium </w:t>
      </w:r>
      <w:r w:rsidR="00343A62">
        <w:rPr>
          <w:rFonts w:ascii="Arial" w:hAnsi="Arial" w:cs="Arial"/>
          <w:color w:val="000000" w:themeColor="text1"/>
          <w:sz w:val="22"/>
          <w:szCs w:val="22"/>
        </w:rPr>
        <w:t>(</w:t>
      </w:r>
      <w:r w:rsidR="00343A62">
        <w:rPr>
          <w:rFonts w:ascii="Roboto" w:hAnsi="Roboto"/>
          <w:color w:val="212121"/>
        </w:rPr>
        <w:t>30956140</w:t>
      </w:r>
      <w:r w:rsidR="00343A62">
        <w:rPr>
          <w:rFonts w:ascii="Arial" w:hAnsi="Arial" w:cs="Arial"/>
          <w:color w:val="000000"/>
          <w:sz w:val="22"/>
          <w:szCs w:val="22"/>
        </w:rPr>
        <w:t xml:space="preserve">, </w:t>
      </w:r>
      <w:r w:rsidR="00343A62">
        <w:rPr>
          <w:rFonts w:ascii="Roboto" w:hAnsi="Roboto"/>
          <w:color w:val="212121"/>
        </w:rPr>
        <w:t>30951667</w:t>
      </w:r>
      <w:r w:rsidR="00343A62">
        <w:rPr>
          <w:rFonts w:ascii="Arial" w:hAnsi="Arial" w:cs="Arial"/>
          <w:color w:val="000000" w:themeColor="text1"/>
          <w:sz w:val="22"/>
          <w:szCs w:val="22"/>
        </w:rPr>
        <w:t>)</w:t>
      </w:r>
      <w:r w:rsidRPr="006E6684">
        <w:rPr>
          <w:rFonts w:ascii="Arial" w:hAnsi="Arial" w:cs="Arial"/>
          <w:color w:val="000000" w:themeColor="text1"/>
          <w:sz w:val="22"/>
          <w:szCs w:val="22"/>
        </w:rPr>
        <w:t xml:space="preserve">, which has been used over 80,000 times. exceRpt performs sequential alignment of RNA to contaminants, to human transcriptome and genome, to human repetitive elements, and finally to exogenous sequences. exceRpt has uniformly processed and applied QC standards to </w:t>
      </w:r>
      <w:r w:rsidR="00E4728A" w:rsidRPr="006E6684">
        <w:rPr>
          <w:rFonts w:ascii="Arial" w:hAnsi="Arial" w:cs="Arial"/>
          <w:color w:val="000000" w:themeColor="text1"/>
          <w:sz w:val="22"/>
          <w:szCs w:val="22"/>
        </w:rPr>
        <w:t>all</w:t>
      </w:r>
      <w:r w:rsidRPr="006E6684">
        <w:rPr>
          <w:rFonts w:ascii="Arial" w:hAnsi="Arial" w:cs="Arial"/>
          <w:color w:val="000000" w:themeColor="text1"/>
          <w:sz w:val="22"/>
          <w:szCs w:val="22"/>
        </w:rPr>
        <w:t xml:space="preserve"> the datasets in the ERCC exRNA Atlas (http://exrna-atlas.org/) </w:t>
      </w:r>
      <w:r w:rsidR="00343A62">
        <w:rPr>
          <w:rFonts w:ascii="Arial" w:hAnsi="Arial" w:cs="Arial"/>
          <w:color w:val="000000" w:themeColor="text1"/>
          <w:sz w:val="22"/>
          <w:szCs w:val="22"/>
        </w:rPr>
        <w:t>(</w:t>
      </w:r>
      <w:r w:rsidR="00343A62">
        <w:rPr>
          <w:rFonts w:ascii="Roboto" w:hAnsi="Roboto"/>
          <w:color w:val="212121"/>
        </w:rPr>
        <w:t>26320941</w:t>
      </w:r>
      <w:r w:rsidR="00343A62">
        <w:rPr>
          <w:rFonts w:ascii="Arial" w:hAnsi="Arial" w:cs="Arial"/>
          <w:color w:val="000000" w:themeColor="text1"/>
          <w:sz w:val="22"/>
          <w:szCs w:val="22"/>
        </w:rPr>
        <w:t>)</w:t>
      </w:r>
      <w:r w:rsidRPr="006E6684">
        <w:rPr>
          <w:rFonts w:ascii="Arial" w:hAnsi="Arial" w:cs="Arial"/>
          <w:color w:val="000000" w:themeColor="text1"/>
          <w:sz w:val="22"/>
          <w:szCs w:val="22"/>
        </w:rPr>
        <w:t xml:space="preserve">. The exceRpt pipeline enables a variety of user-specified customizations, including RNA reference prioritization, random barcoding, spike-in support, and detailed quantification reports. The pipeline is available as source (at </w:t>
      </w:r>
      <w:r w:rsidRPr="006E6684">
        <w:rPr>
          <w:rFonts w:ascii="Arial" w:hAnsi="Arial" w:cs="Arial"/>
          <w:color w:val="000000" w:themeColor="text1"/>
          <w:sz w:val="22"/>
          <w:szCs w:val="22"/>
        </w:rPr>
        <w:lastRenderedPageBreak/>
        <w:t>github.gersteinlab.org/exceRpt) or wrapped in a user-friendly, browser-based interface available (at genboree.org).</w:t>
      </w:r>
      <w:r w:rsidRPr="006E6684">
        <w:rPr>
          <w:color w:val="000000" w:themeColor="text1"/>
          <w:bdr w:val="none" w:sz="0" w:space="0" w:color="auto" w:frame="1"/>
        </w:rPr>
        <w:fldChar w:fldCharType="begin"/>
      </w:r>
      <w:r w:rsidRPr="006E6684">
        <w:rPr>
          <w:color w:val="000000" w:themeColor="text1"/>
          <w:bdr w:val="none" w:sz="0" w:space="0" w:color="auto" w:frame="1"/>
        </w:rPr>
        <w:instrText xml:space="preserve"> INCLUDEPICTURE "https://lh3.googleusercontent.com/C7oOaILVtLGzn9DQbYWIdfMXe6xTbTrq6unUlXPhqPYYuzug-qX42G0D5liQk4GCK1dqe_GPzlVjIiRhZVb_rZb8Ys97h_UdxM7HJPKjllOokuXO96ZLYQ3duzedK52D-rWJRhObL44YDfGtxADCOTJOJ2DKM9eg_-SRmoQuez3Cg3jA566vlttW3DnhsA" \* MERGEFORMATINET </w:instrText>
      </w:r>
      <w:r w:rsidRPr="006E6684">
        <w:rPr>
          <w:color w:val="000000" w:themeColor="text1"/>
          <w:bdr w:val="none" w:sz="0" w:space="0" w:color="auto" w:frame="1"/>
        </w:rPr>
        <w:fldChar w:fldCharType="separate"/>
      </w:r>
      <w:r w:rsidRPr="006E6684">
        <w:rPr>
          <w:noProof/>
          <w:color w:val="000000" w:themeColor="text1"/>
          <w:bdr w:val="none" w:sz="0" w:space="0" w:color="auto" w:frame="1"/>
        </w:rPr>
        <w:drawing>
          <wp:inline distT="0" distB="0" distL="0" distR="0" wp14:anchorId="4E67CDF6" wp14:editId="017437E1">
            <wp:extent cx="1707755" cy="1896247"/>
            <wp:effectExtent l="0" t="0" r="0" b="0"/>
            <wp:docPr id="2" name="Picture 2" descr="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1713" cy="1911746"/>
                    </a:xfrm>
                    <a:prstGeom prst="rect">
                      <a:avLst/>
                    </a:prstGeom>
                    <a:noFill/>
                    <a:ln>
                      <a:noFill/>
                    </a:ln>
                  </pic:spPr>
                </pic:pic>
              </a:graphicData>
            </a:graphic>
          </wp:inline>
        </w:drawing>
      </w:r>
      <w:r w:rsidRPr="006E6684">
        <w:rPr>
          <w:color w:val="000000" w:themeColor="text1"/>
          <w:bdr w:val="none" w:sz="0" w:space="0" w:color="auto" w:frame="1"/>
        </w:rPr>
        <w:fldChar w:fldCharType="end"/>
      </w:r>
    </w:p>
    <w:p w14:paraId="5B79C35C" w14:textId="77777777" w:rsidR="00B71811" w:rsidRPr="006E6684" w:rsidRDefault="00B71811" w:rsidP="00B71811">
      <w:pPr>
        <w:rPr>
          <w:color w:val="000000" w:themeColor="text1"/>
        </w:rPr>
      </w:pPr>
    </w:p>
    <w:p w14:paraId="20D6FC5A" w14:textId="12FF21E3" w:rsidR="00B71811" w:rsidRPr="006E6684" w:rsidRDefault="00B71811" w:rsidP="00E4728A">
      <w:pPr>
        <w:jc w:val="both"/>
        <w:rPr>
          <w:color w:val="000000" w:themeColor="text1"/>
        </w:rPr>
      </w:pPr>
      <w:r w:rsidRPr="006E6684">
        <w:rPr>
          <w:rFonts w:ascii="Arial" w:hAnsi="Arial" w:cs="Arial"/>
          <w:color w:val="000000" w:themeColor="text1"/>
          <w:sz w:val="22"/>
          <w:szCs w:val="22"/>
        </w:rPr>
        <w:t>Figure 2. Flowchart of exceRpt.</w:t>
      </w:r>
    </w:p>
    <w:p w14:paraId="60C3B1B8" w14:textId="77777777" w:rsidR="00E4728A" w:rsidRPr="006E6684" w:rsidRDefault="00E4728A" w:rsidP="00E4728A">
      <w:pPr>
        <w:jc w:val="both"/>
        <w:rPr>
          <w:color w:val="000000" w:themeColor="text1"/>
        </w:rPr>
      </w:pPr>
    </w:p>
    <w:p w14:paraId="729BD87E" w14:textId="77777777" w:rsidR="00B71811" w:rsidRPr="006E6684" w:rsidRDefault="00B71811" w:rsidP="00B71811">
      <w:pPr>
        <w:jc w:val="both"/>
        <w:rPr>
          <w:color w:val="000000" w:themeColor="text1"/>
        </w:rPr>
      </w:pPr>
      <w:r w:rsidRPr="006E6684">
        <w:rPr>
          <w:rFonts w:ascii="Arial" w:hAnsi="Arial" w:cs="Arial"/>
          <w:color w:val="000000" w:themeColor="text1"/>
          <w:sz w:val="22"/>
          <w:szCs w:val="22"/>
        </w:rPr>
        <w:t>IV) Variant Consortia</w:t>
      </w:r>
    </w:p>
    <w:p w14:paraId="63E1F8EF" w14:textId="72620FC1" w:rsidR="00E4728A" w:rsidRPr="006E6684" w:rsidRDefault="00B71811" w:rsidP="00B71811">
      <w:pPr>
        <w:jc w:val="both"/>
        <w:rPr>
          <w:color w:val="000000" w:themeColor="text1"/>
          <w:bdr w:val="none" w:sz="0" w:space="0" w:color="auto" w:frame="1"/>
        </w:rPr>
      </w:pPr>
      <w:r w:rsidRPr="006E6684">
        <w:rPr>
          <w:rFonts w:ascii="Arial" w:hAnsi="Arial" w:cs="Arial"/>
          <w:color w:val="000000" w:themeColor="text1"/>
          <w:sz w:val="22"/>
          <w:szCs w:val="22"/>
        </w:rPr>
        <w:t xml:space="preserve">We have extensive experience in identifying and interpreting genomic variants as part of the 1000 Genomes Project and the Human Genome Structural Variation Consortium (HGSVC) (https://www.internationalgenome.org/human-genome-structural-variation-consortium/). We led the functional subgroup of the 1000 genome consortium. For instance, </w:t>
      </w:r>
      <w:proofErr w:type="gramStart"/>
      <w:r w:rsidRPr="006E6684">
        <w:rPr>
          <w:rFonts w:ascii="Arial" w:hAnsi="Arial" w:cs="Arial"/>
          <w:color w:val="000000" w:themeColor="text1"/>
          <w:sz w:val="22"/>
          <w:szCs w:val="22"/>
        </w:rPr>
        <w:t>We</w:t>
      </w:r>
      <w:proofErr w:type="gramEnd"/>
      <w:r w:rsidRPr="006E6684">
        <w:rPr>
          <w:rFonts w:ascii="Arial" w:hAnsi="Arial" w:cs="Arial"/>
          <w:color w:val="000000" w:themeColor="text1"/>
          <w:sz w:val="22"/>
          <w:szCs w:val="22"/>
        </w:rPr>
        <w:t xml:space="preserve"> developed a variant-prioritization pipeline named FunSeq that included an adjustable data context </w:t>
      </w:r>
      <w:r w:rsidR="00343A62">
        <w:rPr>
          <w:rFonts w:ascii="Arial" w:hAnsi="Arial" w:cs="Arial"/>
          <w:color w:val="000000" w:themeColor="text1"/>
          <w:sz w:val="22"/>
          <w:szCs w:val="22"/>
        </w:rPr>
        <w:t>(</w:t>
      </w:r>
      <w:r w:rsidR="00343A62">
        <w:rPr>
          <w:rFonts w:ascii="Arial" w:hAnsi="Arial" w:cs="Arial"/>
          <w:color w:val="000000"/>
          <w:sz w:val="22"/>
          <w:szCs w:val="22"/>
        </w:rPr>
        <w:t>24092746, 25273974</w:t>
      </w:r>
      <w:r w:rsidR="00343A62">
        <w:rPr>
          <w:rFonts w:ascii="Arial" w:hAnsi="Arial" w:cs="Arial"/>
          <w:color w:val="000000" w:themeColor="text1"/>
          <w:sz w:val="22"/>
          <w:szCs w:val="22"/>
        </w:rPr>
        <w:t xml:space="preserve">). </w:t>
      </w:r>
      <w:r w:rsidRPr="006E6684">
        <w:rPr>
          <w:rFonts w:ascii="Arial" w:hAnsi="Arial" w:cs="Arial"/>
          <w:color w:val="000000" w:themeColor="text1"/>
          <w:sz w:val="22"/>
          <w:szCs w:val="22"/>
        </w:rPr>
        <w:t xml:space="preserve">This tool has been widely used to identify disease-causing mutations for further in-depth analyses to understand the mechanisms underlying disease pathogenesis. FunSeq links each noncoding mutation to target genes, and prioritizes such variants based on functional annotation, sequence features, conservation, network connectivity, and mutation frequency in diseases. We also developed Variant Annotation Tool (VAT) to annotate the impact of protein sequence mutations. VAT provides transcript-specific annotations of mutations according to synonymous, missense, nonsense or splice-site-disrupting changes </w:t>
      </w:r>
      <w:r w:rsidR="00343A62">
        <w:rPr>
          <w:rFonts w:ascii="Arial" w:hAnsi="Arial" w:cs="Arial"/>
          <w:color w:val="000000" w:themeColor="text1"/>
          <w:sz w:val="22"/>
          <w:szCs w:val="22"/>
        </w:rPr>
        <w:t>(</w:t>
      </w:r>
      <w:r w:rsidRPr="006E6684">
        <w:rPr>
          <w:rFonts w:ascii="Arial" w:hAnsi="Arial" w:cs="Arial"/>
          <w:color w:val="000000" w:themeColor="text1"/>
          <w:sz w:val="22"/>
          <w:szCs w:val="22"/>
        </w:rPr>
        <w:t>22743228</w:t>
      </w:r>
      <w:r w:rsidR="00343A62">
        <w:rPr>
          <w:rFonts w:ascii="Arial" w:hAnsi="Arial" w:cs="Arial"/>
          <w:color w:val="000000" w:themeColor="text1"/>
          <w:sz w:val="22"/>
          <w:szCs w:val="22"/>
        </w:rPr>
        <w:t>)</w:t>
      </w:r>
      <w:r w:rsidRPr="006E6684">
        <w:rPr>
          <w:rFonts w:ascii="Arial" w:hAnsi="Arial" w:cs="Arial"/>
          <w:color w:val="000000" w:themeColor="text1"/>
          <w:sz w:val="22"/>
          <w:szCs w:val="22"/>
        </w:rPr>
        <w:t xml:space="preserve">. In addition to developing tools, we also analyzed 2,951 putative LoF variants obtained from 185 human genomes to determine their true prevalence and properties. We estimated that human genomes typically contain ~100 genuine LoF variants with ~20 genes completely inactivated. We identified rare and likely deleterious LoF alleles and described functional and evolutionary differences between LoF-tolerant and recessive disease genes, as well as a method for using these differences to prioritize candidate genes found in clinical sequencing </w:t>
      </w:r>
      <w:r w:rsidR="00E4728A" w:rsidRPr="006E6684">
        <w:rPr>
          <w:rFonts w:ascii="Arial" w:hAnsi="Arial" w:cs="Arial"/>
          <w:color w:val="000000" w:themeColor="text1"/>
          <w:sz w:val="22"/>
          <w:szCs w:val="22"/>
        </w:rPr>
        <w:t xml:space="preserve">studies </w:t>
      </w:r>
      <w:r w:rsidR="00343A62">
        <w:rPr>
          <w:rFonts w:ascii="Arial" w:hAnsi="Arial" w:cs="Arial"/>
          <w:color w:val="000000" w:themeColor="text1"/>
          <w:sz w:val="22"/>
          <w:szCs w:val="22"/>
        </w:rPr>
        <w:t>(</w:t>
      </w:r>
      <w:r w:rsidRPr="006E6684">
        <w:rPr>
          <w:rFonts w:ascii="Arial" w:hAnsi="Arial" w:cs="Arial"/>
          <w:color w:val="000000" w:themeColor="text1"/>
          <w:sz w:val="22"/>
          <w:szCs w:val="22"/>
        </w:rPr>
        <w:t>22344438</w:t>
      </w:r>
      <w:r w:rsidR="00343A62">
        <w:rPr>
          <w:rFonts w:ascii="Arial" w:hAnsi="Arial" w:cs="Arial"/>
          <w:color w:val="000000" w:themeColor="text1"/>
          <w:sz w:val="22"/>
          <w:szCs w:val="22"/>
        </w:rPr>
        <w:t>)</w:t>
      </w:r>
      <w:r w:rsidRPr="006E6684">
        <w:rPr>
          <w:rFonts w:ascii="Arial" w:hAnsi="Arial" w:cs="Arial"/>
          <w:color w:val="000000" w:themeColor="text1"/>
          <w:sz w:val="22"/>
          <w:szCs w:val="22"/>
        </w:rPr>
        <w:t>. We have also been associated with Centers for Mendelian Genomics (CMG) (http://mendelian.org/), Genome-Sequencing-Program (GSP)</w:t>
      </w:r>
      <w:r w:rsidR="00E4728A" w:rsidRPr="006E6684">
        <w:rPr>
          <w:rFonts w:ascii="Arial" w:hAnsi="Arial" w:cs="Arial"/>
          <w:color w:val="000000" w:themeColor="text1"/>
          <w:sz w:val="22"/>
          <w:szCs w:val="22"/>
        </w:rPr>
        <w:t xml:space="preserve"> </w:t>
      </w:r>
      <w:r w:rsidRPr="006E6684">
        <w:rPr>
          <w:rFonts w:ascii="Arial" w:hAnsi="Arial" w:cs="Arial"/>
          <w:color w:val="000000" w:themeColor="text1"/>
          <w:sz w:val="22"/>
          <w:szCs w:val="22"/>
        </w:rPr>
        <w:t>(https://www.genome.gov/Funded-Programs-Projects/NHGRI-Genome-Sequencing-</w:t>
      </w:r>
      <w:r w:rsidR="00E4728A" w:rsidRPr="006E6684">
        <w:rPr>
          <w:rFonts w:ascii="Arial" w:hAnsi="Arial" w:cs="Arial"/>
          <w:color w:val="000000" w:themeColor="text1"/>
          <w:sz w:val="22"/>
          <w:szCs w:val="22"/>
        </w:rPr>
        <w:t>Program).</w:t>
      </w:r>
      <w:r w:rsidR="00E4728A" w:rsidRPr="006E6684">
        <w:rPr>
          <w:color w:val="000000" w:themeColor="text1"/>
          <w:bdr w:val="none" w:sz="0" w:space="0" w:color="auto" w:frame="1"/>
        </w:rPr>
        <w:t xml:space="preserve"> </w:t>
      </w:r>
    </w:p>
    <w:p w14:paraId="5FCD44C5" w14:textId="64C13A2F" w:rsidR="00B71811" w:rsidRPr="006E6684" w:rsidRDefault="00B71811" w:rsidP="00B71811">
      <w:pPr>
        <w:jc w:val="both"/>
        <w:rPr>
          <w:color w:val="000000" w:themeColor="text1"/>
        </w:rPr>
      </w:pPr>
      <w:r w:rsidRPr="006E6684">
        <w:rPr>
          <w:color w:val="000000" w:themeColor="text1"/>
          <w:bdr w:val="none" w:sz="0" w:space="0" w:color="auto" w:frame="1"/>
        </w:rPr>
        <w:fldChar w:fldCharType="begin"/>
      </w:r>
      <w:r w:rsidRPr="006E6684">
        <w:rPr>
          <w:color w:val="000000" w:themeColor="text1"/>
          <w:bdr w:val="none" w:sz="0" w:space="0" w:color="auto" w:frame="1"/>
        </w:rPr>
        <w:instrText xml:space="preserve"> INCLUDEPICTURE "https://lh5.googleusercontent.com/xvJSqmAjLUAI9e0I7PXsqDpr7Xx6NDcZ8mmwmSFr4DgdebHXd3qf2DoaL5KTQR64tDAhGnrbKc3bexm0pVlqrsW-3VvzeQDEGwkjc-kP9IBku6FiEyDfPektyvYHavkmkthhbEsPWxgPhXmNN_q89k40f_h4EvtI2bX-IZCtvT898oRDvivNT4n-7B5hTQ" \* MERGEFORMATINET </w:instrText>
      </w:r>
      <w:r w:rsidRPr="006E6684">
        <w:rPr>
          <w:color w:val="000000" w:themeColor="text1"/>
          <w:bdr w:val="none" w:sz="0" w:space="0" w:color="auto" w:frame="1"/>
        </w:rPr>
        <w:fldChar w:fldCharType="separate"/>
      </w:r>
      <w:r w:rsidRPr="006E6684">
        <w:rPr>
          <w:noProof/>
          <w:color w:val="000000" w:themeColor="text1"/>
          <w:bdr w:val="none" w:sz="0" w:space="0" w:color="auto" w:frame="1"/>
        </w:rPr>
        <w:drawing>
          <wp:inline distT="0" distB="0" distL="0" distR="0" wp14:anchorId="7F552CAE" wp14:editId="3BD0E98B">
            <wp:extent cx="1769081" cy="1850726"/>
            <wp:effectExtent l="0" t="0" r="0" b="3810"/>
            <wp:docPr id="1" name="Picture 1"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abl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3735" cy="1876518"/>
                    </a:xfrm>
                    <a:prstGeom prst="rect">
                      <a:avLst/>
                    </a:prstGeom>
                    <a:noFill/>
                    <a:ln>
                      <a:noFill/>
                    </a:ln>
                  </pic:spPr>
                </pic:pic>
              </a:graphicData>
            </a:graphic>
          </wp:inline>
        </w:drawing>
      </w:r>
      <w:r w:rsidRPr="006E6684">
        <w:rPr>
          <w:color w:val="000000" w:themeColor="text1"/>
          <w:bdr w:val="none" w:sz="0" w:space="0" w:color="auto" w:frame="1"/>
        </w:rPr>
        <w:fldChar w:fldCharType="end"/>
      </w:r>
    </w:p>
    <w:p w14:paraId="60D42217" w14:textId="77777777" w:rsidR="00B71811" w:rsidRPr="006E6684" w:rsidRDefault="00B71811" w:rsidP="00B71811">
      <w:pPr>
        <w:rPr>
          <w:color w:val="000000" w:themeColor="text1"/>
        </w:rPr>
      </w:pPr>
    </w:p>
    <w:p w14:paraId="452CB51B" w14:textId="77777777" w:rsidR="00B71811" w:rsidRPr="006E6684" w:rsidRDefault="00B71811" w:rsidP="00B71811">
      <w:pPr>
        <w:jc w:val="both"/>
        <w:rPr>
          <w:color w:val="000000" w:themeColor="text1"/>
        </w:rPr>
      </w:pPr>
      <w:r w:rsidRPr="006E6684">
        <w:rPr>
          <w:rFonts w:ascii="Arial" w:hAnsi="Arial" w:cs="Arial"/>
          <w:color w:val="000000" w:themeColor="text1"/>
          <w:sz w:val="22"/>
          <w:szCs w:val="22"/>
        </w:rPr>
        <w:lastRenderedPageBreak/>
        <w:t>V) PCAWG/TCGA. </w:t>
      </w:r>
    </w:p>
    <w:p w14:paraId="5F2CA419" w14:textId="71A55ADD" w:rsidR="00B71811" w:rsidRPr="006E6684" w:rsidRDefault="00B71811" w:rsidP="00B71811">
      <w:pPr>
        <w:jc w:val="both"/>
        <w:rPr>
          <w:color w:val="000000" w:themeColor="text1"/>
        </w:rPr>
      </w:pPr>
      <w:r w:rsidRPr="006E6684">
        <w:rPr>
          <w:rFonts w:ascii="Arial" w:hAnsi="Arial" w:cs="Arial"/>
          <w:color w:val="000000" w:themeColor="text1"/>
          <w:sz w:val="22"/>
          <w:szCs w:val="22"/>
        </w:rPr>
        <w:t xml:space="preserve">We worked on </w:t>
      </w:r>
      <w:r w:rsidR="00343A62" w:rsidRPr="006E6684">
        <w:rPr>
          <w:rFonts w:ascii="Arial" w:hAnsi="Arial" w:cs="Arial"/>
          <w:color w:val="000000" w:themeColor="text1"/>
          <w:sz w:val="22"/>
          <w:szCs w:val="22"/>
        </w:rPr>
        <w:t>several</w:t>
      </w:r>
      <w:r w:rsidRPr="006E6684">
        <w:rPr>
          <w:rFonts w:ascii="Arial" w:hAnsi="Arial" w:cs="Arial"/>
          <w:color w:val="000000" w:themeColor="text1"/>
          <w:sz w:val="22"/>
          <w:szCs w:val="22"/>
        </w:rPr>
        <w:t xml:space="preserve"> cancer projects over the past years </w:t>
      </w:r>
      <w:r w:rsidR="00343A62">
        <w:rPr>
          <w:rFonts w:ascii="Arial" w:hAnsi="Arial" w:cs="Arial"/>
          <w:color w:val="000000" w:themeColor="text1"/>
          <w:sz w:val="22"/>
          <w:szCs w:val="22"/>
        </w:rPr>
        <w:t>(</w:t>
      </w:r>
      <w:r w:rsidRPr="006E6684">
        <w:rPr>
          <w:rFonts w:ascii="Arial" w:hAnsi="Arial" w:cs="Arial"/>
          <w:color w:val="000000" w:themeColor="text1"/>
          <w:sz w:val="22"/>
          <w:szCs w:val="22"/>
        </w:rPr>
        <w:t>32084333, 32025015, 32024998, 32024824</w:t>
      </w:r>
      <w:r w:rsidR="00343A62">
        <w:rPr>
          <w:rFonts w:ascii="Arial" w:hAnsi="Arial" w:cs="Arial"/>
          <w:color w:val="000000" w:themeColor="text1"/>
          <w:sz w:val="22"/>
          <w:szCs w:val="22"/>
        </w:rPr>
        <w:t>)</w:t>
      </w:r>
      <w:r w:rsidRPr="006E6684">
        <w:rPr>
          <w:rFonts w:ascii="Arial" w:hAnsi="Arial" w:cs="Arial"/>
          <w:color w:val="000000" w:themeColor="text1"/>
          <w:sz w:val="22"/>
          <w:szCs w:val="22"/>
        </w:rPr>
        <w:t xml:space="preserve">. We are heavily involved in the Pan-Cancer Analysis Working Group (PCAWG)/TCGA </w:t>
      </w:r>
      <w:r w:rsidR="00343A62">
        <w:rPr>
          <w:rFonts w:ascii="Arial" w:hAnsi="Arial" w:cs="Arial"/>
          <w:color w:val="000000" w:themeColor="text1"/>
          <w:sz w:val="22"/>
          <w:szCs w:val="22"/>
        </w:rPr>
        <w:t>(</w:t>
      </w:r>
      <w:r w:rsidRPr="006E6684">
        <w:rPr>
          <w:rFonts w:ascii="Arial" w:hAnsi="Arial" w:cs="Arial"/>
          <w:color w:val="000000" w:themeColor="text1"/>
          <w:sz w:val="22"/>
          <w:szCs w:val="22"/>
        </w:rPr>
        <w:t>32025007</w:t>
      </w:r>
      <w:r w:rsidR="00343A62">
        <w:rPr>
          <w:rFonts w:ascii="Arial" w:hAnsi="Arial" w:cs="Arial"/>
          <w:color w:val="000000" w:themeColor="text1"/>
          <w:sz w:val="22"/>
          <w:szCs w:val="22"/>
        </w:rPr>
        <w:t>)</w:t>
      </w:r>
      <w:r w:rsidRPr="006E6684">
        <w:rPr>
          <w:rFonts w:ascii="Arial" w:hAnsi="Arial" w:cs="Arial"/>
          <w:color w:val="000000" w:themeColor="text1"/>
          <w:sz w:val="22"/>
          <w:szCs w:val="22"/>
        </w:rPr>
        <w:t xml:space="preserve">, we were both co-leaders and participants in the working groups. We utilized comprehensive variant data from PCAWG to ascertain the molecular functional impact of each variant and showed that in addition to high- and low-impact mutations, there is a group of medium-impact putative passengers predicted to influence gene activity </w:t>
      </w:r>
      <w:r w:rsidR="00343A62">
        <w:rPr>
          <w:rFonts w:ascii="Arial" w:hAnsi="Arial" w:cs="Arial"/>
          <w:color w:val="000000" w:themeColor="text1"/>
          <w:sz w:val="22"/>
          <w:szCs w:val="22"/>
        </w:rPr>
        <w:t>(</w:t>
      </w:r>
      <w:r w:rsidRPr="006E6684">
        <w:rPr>
          <w:rFonts w:ascii="Arial" w:hAnsi="Arial" w:cs="Arial"/>
          <w:color w:val="000000" w:themeColor="text1"/>
          <w:sz w:val="22"/>
          <w:szCs w:val="22"/>
        </w:rPr>
        <w:t>32084333</w:t>
      </w:r>
      <w:r w:rsidR="00343A62">
        <w:rPr>
          <w:rFonts w:ascii="Arial" w:hAnsi="Arial" w:cs="Arial"/>
          <w:color w:val="000000" w:themeColor="text1"/>
          <w:sz w:val="22"/>
          <w:szCs w:val="22"/>
        </w:rPr>
        <w:t>)</w:t>
      </w:r>
      <w:r w:rsidRPr="006E6684">
        <w:rPr>
          <w:rFonts w:ascii="Arial" w:hAnsi="Arial" w:cs="Arial"/>
          <w:color w:val="000000" w:themeColor="text1"/>
          <w:sz w:val="22"/>
          <w:szCs w:val="22"/>
        </w:rPr>
        <w:t>.</w:t>
      </w:r>
    </w:p>
    <w:p w14:paraId="4EA0445F" w14:textId="77777777" w:rsidR="00B71811" w:rsidRPr="006E6684" w:rsidRDefault="00B71811" w:rsidP="00B71811">
      <w:pPr>
        <w:rPr>
          <w:color w:val="000000" w:themeColor="text1"/>
        </w:rPr>
      </w:pPr>
    </w:p>
    <w:p w14:paraId="756BE2ED" w14:textId="77777777" w:rsidR="00B71811" w:rsidRPr="006E6684" w:rsidRDefault="00B71811" w:rsidP="00B71811">
      <w:pPr>
        <w:jc w:val="both"/>
        <w:rPr>
          <w:color w:val="000000" w:themeColor="text1"/>
        </w:rPr>
      </w:pPr>
      <w:r w:rsidRPr="006E6684">
        <w:rPr>
          <w:rFonts w:ascii="Arial" w:hAnsi="Arial" w:cs="Arial"/>
          <w:color w:val="000000" w:themeColor="text1"/>
          <w:sz w:val="22"/>
          <w:szCs w:val="22"/>
        </w:rPr>
        <w:t>VI) Other Consortium Work.</w:t>
      </w:r>
    </w:p>
    <w:p w14:paraId="14FDCBBD" w14:textId="16214244" w:rsidR="00B71811" w:rsidRPr="006E6684" w:rsidRDefault="00B71811" w:rsidP="00B71811">
      <w:pPr>
        <w:rPr>
          <w:rFonts w:ascii="Arial" w:hAnsi="Arial" w:cs="Arial"/>
          <w:color w:val="000000" w:themeColor="text1"/>
          <w:sz w:val="22"/>
          <w:szCs w:val="22"/>
        </w:rPr>
      </w:pPr>
      <w:r w:rsidRPr="006E6684">
        <w:rPr>
          <w:rFonts w:ascii="Arial" w:hAnsi="Arial" w:cs="Arial"/>
          <w:color w:val="000000" w:themeColor="text1"/>
          <w:sz w:val="22"/>
          <w:szCs w:val="22"/>
        </w:rPr>
        <w:t xml:space="preserve">We have also been associated with Kbase </w:t>
      </w:r>
      <w:r w:rsidR="00343A62">
        <w:rPr>
          <w:rFonts w:ascii="Arial" w:hAnsi="Arial" w:cs="Arial"/>
          <w:color w:val="000000" w:themeColor="text1"/>
          <w:sz w:val="22"/>
          <w:szCs w:val="22"/>
        </w:rPr>
        <w:t>(</w:t>
      </w:r>
      <w:r w:rsidRPr="006E6684">
        <w:rPr>
          <w:rFonts w:ascii="Arial" w:hAnsi="Arial" w:cs="Arial"/>
          <w:color w:val="000000" w:themeColor="text1"/>
          <w:sz w:val="22"/>
          <w:szCs w:val="22"/>
        </w:rPr>
        <w:t>29979655</w:t>
      </w:r>
      <w:r w:rsidR="00343A62">
        <w:rPr>
          <w:rFonts w:ascii="Arial" w:hAnsi="Arial" w:cs="Arial"/>
          <w:color w:val="000000" w:themeColor="text1"/>
          <w:sz w:val="22"/>
          <w:szCs w:val="22"/>
        </w:rPr>
        <w:t>)</w:t>
      </w:r>
      <w:r w:rsidRPr="006E6684">
        <w:rPr>
          <w:rFonts w:ascii="Arial" w:hAnsi="Arial" w:cs="Arial"/>
          <w:color w:val="000000" w:themeColor="text1"/>
          <w:sz w:val="22"/>
          <w:szCs w:val="22"/>
        </w:rPr>
        <w:t xml:space="preserve">, SCORCH Consortium (https://www.igs.umaryland.edu/topics/scorch/), dGTEx Consortium (https://dgtex.org/), </w:t>
      </w:r>
      <w:r w:rsidR="00E4728A" w:rsidRPr="006E6684">
        <w:rPr>
          <w:rFonts w:ascii="Arial" w:hAnsi="Arial" w:cs="Arial"/>
          <w:color w:val="000000" w:themeColor="text1"/>
          <w:sz w:val="22"/>
          <w:szCs w:val="22"/>
        </w:rPr>
        <w:t>Northeast</w:t>
      </w:r>
      <w:r w:rsidRPr="006E6684">
        <w:rPr>
          <w:rFonts w:ascii="Arial" w:hAnsi="Arial" w:cs="Arial"/>
          <w:color w:val="000000" w:themeColor="text1"/>
          <w:sz w:val="22"/>
          <w:szCs w:val="22"/>
        </w:rPr>
        <w:t xml:space="preserve"> Structural Genomics Consortium (https://www.nesg.org/), </w:t>
      </w:r>
      <w:proofErr w:type="gramStart"/>
      <w:r w:rsidRPr="006E6684">
        <w:rPr>
          <w:rFonts w:ascii="Arial" w:hAnsi="Arial" w:cs="Arial"/>
          <w:color w:val="000000" w:themeColor="text1"/>
          <w:sz w:val="22"/>
          <w:szCs w:val="22"/>
        </w:rPr>
        <w:t>North East</w:t>
      </w:r>
      <w:proofErr w:type="gramEnd"/>
      <w:r w:rsidRPr="006E6684">
        <w:rPr>
          <w:rFonts w:ascii="Arial" w:hAnsi="Arial" w:cs="Arial"/>
          <w:color w:val="000000" w:themeColor="text1"/>
          <w:sz w:val="22"/>
          <w:szCs w:val="22"/>
        </w:rPr>
        <w:t xml:space="preserve"> Biodefense Center (</w:t>
      </w:r>
      <w:hyperlink r:id="rId8" w:history="1">
        <w:r w:rsidRPr="006E6684">
          <w:rPr>
            <w:rStyle w:val="Hyperlink"/>
            <w:rFonts w:ascii="Arial" w:hAnsi="Arial" w:cs="Arial"/>
            <w:color w:val="000000" w:themeColor="text1"/>
            <w:sz w:val="22"/>
            <w:szCs w:val="22"/>
          </w:rPr>
          <w:t>http://www.nbc.columbia.edu/</w:t>
        </w:r>
      </w:hyperlink>
      <w:r w:rsidRPr="006E6684">
        <w:rPr>
          <w:rFonts w:ascii="Arial" w:hAnsi="Arial" w:cs="Arial"/>
          <w:color w:val="000000" w:themeColor="text1"/>
          <w:sz w:val="22"/>
          <w:szCs w:val="22"/>
        </w:rPr>
        <w:t>).</w:t>
      </w:r>
    </w:p>
    <w:p w14:paraId="5D4CB270" w14:textId="77777777" w:rsidR="00E4728A" w:rsidRPr="006E6684" w:rsidRDefault="00E4728A" w:rsidP="00B71811">
      <w:pPr>
        <w:rPr>
          <w:rFonts w:ascii="Arial" w:hAnsi="Arial" w:cs="Arial"/>
          <w:color w:val="000000" w:themeColor="text1"/>
          <w:sz w:val="22"/>
          <w:szCs w:val="22"/>
        </w:rPr>
      </w:pPr>
    </w:p>
    <w:p w14:paraId="0F5E881F" w14:textId="17F1EE9A" w:rsidR="00343A62" w:rsidRDefault="00E4728A" w:rsidP="00343A62">
      <w:pPr>
        <w:pStyle w:val="NormalWeb"/>
        <w:spacing w:before="0" w:beforeAutospacing="0" w:after="0" w:afterAutospacing="0"/>
        <w:rPr>
          <w:color w:val="000000"/>
        </w:rPr>
      </w:pPr>
      <w:r w:rsidRPr="006E6684">
        <w:rPr>
          <w:rFonts w:ascii="Arial" w:hAnsi="Arial" w:cs="Arial"/>
          <w:color w:val="000000" w:themeColor="text1"/>
          <w:sz w:val="22"/>
          <w:szCs w:val="22"/>
          <w:u w:val="single"/>
        </w:rPr>
        <w:t>Machine learning models.</w:t>
      </w:r>
      <w:r w:rsidRPr="006E6684">
        <w:rPr>
          <w:rFonts w:ascii="Arial" w:hAnsi="Arial" w:cs="Arial"/>
          <w:color w:val="000000" w:themeColor="text1"/>
          <w:sz w:val="22"/>
          <w:szCs w:val="22"/>
        </w:rPr>
        <w:t xml:space="preserve"> </w:t>
      </w:r>
      <w:r w:rsidR="00343A62">
        <w:rPr>
          <w:rFonts w:ascii="Arial" w:hAnsi="Arial" w:cs="Arial"/>
          <w:color w:val="222222"/>
          <w:sz w:val="22"/>
          <w:szCs w:val="22"/>
        </w:rPr>
        <w:t xml:space="preserve">We have much experience in data integration and machine learning. For example, we applied topic modelling to identify gene groups that show significant co-expression behaviors and related functions </w:t>
      </w:r>
      <w:r w:rsidR="00343A62">
        <w:rPr>
          <w:rFonts w:ascii="Arial" w:hAnsi="Arial" w:cs="Arial"/>
          <w:color w:val="222222"/>
          <w:sz w:val="22"/>
          <w:szCs w:val="22"/>
        </w:rPr>
        <w:t>(</w:t>
      </w:r>
      <w:r w:rsidR="00343A62">
        <w:rPr>
          <w:rFonts w:ascii="Arial" w:hAnsi="Arial" w:cs="Arial"/>
          <w:color w:val="222222"/>
          <w:sz w:val="22"/>
          <w:szCs w:val="22"/>
        </w:rPr>
        <w:t>32657410</w:t>
      </w:r>
      <w:r w:rsidR="00343A62">
        <w:rPr>
          <w:rFonts w:ascii="Arial" w:hAnsi="Arial" w:cs="Arial"/>
          <w:color w:val="222222"/>
          <w:sz w:val="22"/>
          <w:szCs w:val="22"/>
        </w:rPr>
        <w:t>)</w:t>
      </w:r>
      <w:r w:rsidR="00343A62">
        <w:rPr>
          <w:rFonts w:ascii="Arial" w:hAnsi="Arial" w:cs="Arial"/>
          <w:color w:val="222222"/>
          <w:sz w:val="22"/>
          <w:szCs w:val="22"/>
        </w:rPr>
        <w:t xml:space="preserve">. We further extended the approach to integrate multiple data sources including gene expression and microbiome </w:t>
      </w:r>
      <w:r w:rsidR="00343A62">
        <w:rPr>
          <w:rFonts w:ascii="Arial" w:hAnsi="Arial" w:cs="Arial"/>
          <w:color w:val="222222"/>
          <w:sz w:val="22"/>
          <w:szCs w:val="22"/>
        </w:rPr>
        <w:t>(</w:t>
      </w:r>
      <w:r w:rsidR="00343A62">
        <w:rPr>
          <w:rFonts w:ascii="Arial" w:hAnsi="Arial" w:cs="Arial"/>
          <w:color w:val="222222"/>
          <w:sz w:val="22"/>
          <w:szCs w:val="22"/>
        </w:rPr>
        <w:t>33059594</w:t>
      </w:r>
      <w:r w:rsidR="00343A62">
        <w:rPr>
          <w:rFonts w:ascii="Arial" w:hAnsi="Arial" w:cs="Arial"/>
          <w:color w:val="222222"/>
          <w:sz w:val="22"/>
          <w:szCs w:val="22"/>
        </w:rPr>
        <w:t>)</w:t>
      </w:r>
      <w:r w:rsidR="00343A62">
        <w:rPr>
          <w:rFonts w:ascii="Arial" w:hAnsi="Arial" w:cs="Arial"/>
          <w:color w:val="222222"/>
          <w:sz w:val="22"/>
          <w:szCs w:val="22"/>
        </w:rPr>
        <w:t xml:space="preserve">. </w:t>
      </w:r>
      <w:r w:rsidR="00343A62">
        <w:rPr>
          <w:rFonts w:ascii="Arial" w:hAnsi="Arial" w:cs="Arial"/>
          <w:color w:val="000000"/>
          <w:sz w:val="22"/>
          <w:szCs w:val="22"/>
        </w:rPr>
        <w:t xml:space="preserve">Moreover, we developed many tools for comparative gene regulatory network analyses, including Loregic </w:t>
      </w:r>
      <w:r w:rsidR="00343A62">
        <w:rPr>
          <w:rFonts w:ascii="Arial" w:hAnsi="Arial" w:cs="Arial"/>
          <w:color w:val="000000"/>
          <w:sz w:val="22"/>
          <w:szCs w:val="22"/>
        </w:rPr>
        <w:t>(</w:t>
      </w:r>
      <w:r w:rsidR="00343A62">
        <w:rPr>
          <w:rFonts w:ascii="Arial" w:hAnsi="Arial" w:cs="Arial"/>
          <w:color w:val="000000"/>
          <w:sz w:val="22"/>
          <w:szCs w:val="22"/>
        </w:rPr>
        <w:t>25884877</w:t>
      </w:r>
      <w:r w:rsidR="00343A62">
        <w:rPr>
          <w:rFonts w:ascii="Arial" w:hAnsi="Arial" w:cs="Arial"/>
          <w:color w:val="000000"/>
          <w:sz w:val="22"/>
          <w:szCs w:val="22"/>
        </w:rPr>
        <w:t>)</w:t>
      </w:r>
      <w:r w:rsidR="00343A62">
        <w:rPr>
          <w:rFonts w:ascii="Arial" w:hAnsi="Arial" w:cs="Arial"/>
          <w:color w:val="000000"/>
          <w:sz w:val="22"/>
          <w:szCs w:val="22"/>
        </w:rPr>
        <w:t xml:space="preserve">, which analyzes regulatory cooperativity; OrthoClust </w:t>
      </w:r>
      <w:r w:rsidR="00343A62">
        <w:rPr>
          <w:rFonts w:ascii="Arial" w:hAnsi="Arial" w:cs="Arial"/>
          <w:color w:val="000000"/>
          <w:sz w:val="22"/>
          <w:szCs w:val="22"/>
        </w:rPr>
        <w:t>(</w:t>
      </w:r>
      <w:r w:rsidR="00343A62">
        <w:rPr>
          <w:rFonts w:ascii="Arial" w:hAnsi="Arial" w:cs="Arial"/>
          <w:color w:val="000000"/>
          <w:sz w:val="22"/>
          <w:szCs w:val="22"/>
        </w:rPr>
        <w:t>25249401</w:t>
      </w:r>
      <w:r w:rsidR="00343A62">
        <w:rPr>
          <w:rFonts w:ascii="Arial" w:hAnsi="Arial" w:cs="Arial"/>
          <w:color w:val="000000"/>
          <w:sz w:val="22"/>
          <w:szCs w:val="22"/>
        </w:rPr>
        <w:t>)</w:t>
      </w:r>
      <w:r w:rsidR="00343A62">
        <w:rPr>
          <w:rFonts w:ascii="Arial" w:hAnsi="Arial" w:cs="Arial"/>
          <w:color w:val="000000"/>
          <w:sz w:val="22"/>
          <w:szCs w:val="22"/>
        </w:rPr>
        <w:t xml:space="preserve">, which discovers novel human gene functions via clustering cross-species gene co-expression networks; and DREISS </w:t>
      </w:r>
      <w:r w:rsidR="00343A62">
        <w:rPr>
          <w:rFonts w:ascii="Arial" w:hAnsi="Arial" w:cs="Arial"/>
          <w:color w:val="000000"/>
          <w:sz w:val="22"/>
          <w:szCs w:val="22"/>
        </w:rPr>
        <w:t>(</w:t>
      </w:r>
      <w:r w:rsidR="00343A62">
        <w:rPr>
          <w:rFonts w:ascii="Arial" w:hAnsi="Arial" w:cs="Arial"/>
          <w:color w:val="000000"/>
          <w:sz w:val="22"/>
          <w:szCs w:val="22"/>
        </w:rPr>
        <w:t>27760135</w:t>
      </w:r>
      <w:r w:rsidR="00343A62">
        <w:rPr>
          <w:rFonts w:ascii="Arial" w:hAnsi="Arial" w:cs="Arial"/>
          <w:color w:val="000000"/>
          <w:sz w:val="22"/>
          <w:szCs w:val="22"/>
        </w:rPr>
        <w:t>)</w:t>
      </w:r>
      <w:r w:rsidR="00343A62">
        <w:rPr>
          <w:rFonts w:ascii="Arial" w:hAnsi="Arial" w:cs="Arial"/>
          <w:color w:val="000000"/>
          <w:sz w:val="22"/>
          <w:szCs w:val="22"/>
        </w:rPr>
        <w:t>, which analyzes the dynamics of gene regulatory networks using dynamic models.</w:t>
      </w:r>
    </w:p>
    <w:p w14:paraId="14A38793" w14:textId="6F1682F4" w:rsidR="00B71811" w:rsidRDefault="00343A62" w:rsidP="00343A62">
      <w:pPr>
        <w:pStyle w:val="NormalWeb"/>
        <w:spacing w:before="0" w:beforeAutospacing="0" w:after="0" w:afterAutospacing="0"/>
        <w:rPr>
          <w:rFonts w:ascii="Arial" w:hAnsi="Arial" w:cs="Arial"/>
          <w:color w:val="000000"/>
          <w:sz w:val="22"/>
          <w:szCs w:val="22"/>
        </w:rPr>
      </w:pPr>
      <w:r>
        <w:rPr>
          <w:rFonts w:ascii="Arial" w:hAnsi="Arial" w:cs="Arial"/>
          <w:color w:val="222222"/>
          <w:sz w:val="22"/>
          <w:szCs w:val="22"/>
        </w:rPr>
        <w:t>Recently, we have done some studies that apply deep learning methods to biomedical data. Especially</w:t>
      </w:r>
      <w:r>
        <w:rPr>
          <w:rFonts w:ascii="Arial" w:hAnsi="Arial" w:cs="Arial"/>
          <w:color w:val="222222"/>
          <w:sz w:val="22"/>
          <w:szCs w:val="22"/>
          <w:shd w:val="clear" w:color="auto" w:fill="FFFFFF"/>
        </w:rPr>
        <w:t xml:space="preserve">, </w:t>
      </w:r>
      <w:r>
        <w:rPr>
          <w:rFonts w:ascii="Arial" w:hAnsi="Arial" w:cs="Arial"/>
          <w:color w:val="000000"/>
          <w:sz w:val="22"/>
          <w:szCs w:val="22"/>
        </w:rPr>
        <w:t xml:space="preserve">we have experience in designing deep learning methods according to the nature of the dataset and the problem. The interpretability of the models is considered important when we design the models, because that enables novel biological insights from the trained models. We proposed several novel neural network models in recent publications. For instance, (1) a convolutional neural network (CNN) model for the refinement of regulatory region boundaries, for which deployed model interpretation methods were also developed to identify features that are important for the prediction </w:t>
      </w:r>
      <w:r>
        <w:rPr>
          <w:rFonts w:ascii="Arial" w:hAnsi="Arial" w:cs="Arial"/>
          <w:color w:val="000000"/>
          <w:sz w:val="22"/>
          <w:szCs w:val="22"/>
        </w:rPr>
        <w:t>(</w:t>
      </w:r>
      <w:r w:rsidRPr="00343A62">
        <w:rPr>
          <w:rFonts w:ascii="Arial" w:hAnsi="Arial" w:cs="Arial"/>
          <w:color w:val="000000"/>
          <w:sz w:val="22"/>
          <w:szCs w:val="22"/>
        </w:rPr>
        <w:t>34252960</w:t>
      </w:r>
      <w:r>
        <w:rPr>
          <w:rFonts w:ascii="Arial" w:hAnsi="Arial" w:cs="Arial"/>
          <w:color w:val="000000"/>
          <w:sz w:val="22"/>
          <w:szCs w:val="22"/>
        </w:rPr>
        <w:t>)</w:t>
      </w:r>
      <w:r>
        <w:rPr>
          <w:rFonts w:ascii="Arial" w:hAnsi="Arial" w:cs="Arial"/>
          <w:color w:val="000000"/>
          <w:sz w:val="22"/>
          <w:szCs w:val="22"/>
        </w:rPr>
        <w:t xml:space="preserve">. (2) In another work, we developed a 3D CNN to predict thermodynamic stability changes caused by mutations from 3D structural data </w:t>
      </w:r>
      <w:r>
        <w:rPr>
          <w:rFonts w:ascii="Arial" w:hAnsi="Arial" w:cs="Arial"/>
          <w:color w:val="000000"/>
          <w:sz w:val="22"/>
          <w:szCs w:val="22"/>
        </w:rPr>
        <w:t>(</w:t>
      </w:r>
      <w:r w:rsidRPr="00343A62">
        <w:rPr>
          <w:rFonts w:ascii="Arial" w:hAnsi="Arial" w:cs="Arial"/>
          <w:color w:val="000000"/>
          <w:sz w:val="22"/>
          <w:szCs w:val="22"/>
        </w:rPr>
        <w:t>33253214</w:t>
      </w:r>
      <w:r>
        <w:rPr>
          <w:rFonts w:ascii="Arial" w:hAnsi="Arial" w:cs="Arial"/>
          <w:color w:val="000000"/>
          <w:sz w:val="22"/>
          <w:szCs w:val="22"/>
        </w:rPr>
        <w:t>)</w:t>
      </w:r>
      <w:r>
        <w:rPr>
          <w:rFonts w:ascii="Arial" w:hAnsi="Arial" w:cs="Arial"/>
          <w:color w:val="000000"/>
          <w:sz w:val="22"/>
          <w:szCs w:val="22"/>
        </w:rPr>
        <w:t xml:space="preserve">. (3) Another example is a recurrent neural network (RNN) based model for the prediction of the alternative splicing events from RNA sequences and RBP binding </w:t>
      </w:r>
      <w:r>
        <w:rPr>
          <w:rFonts w:ascii="Arial" w:hAnsi="Arial" w:cs="Arial"/>
          <w:color w:val="000000"/>
          <w:sz w:val="22"/>
          <w:szCs w:val="22"/>
        </w:rPr>
        <w:t>(</w:t>
      </w:r>
      <w:r w:rsidRPr="00343A62">
        <w:rPr>
          <w:rFonts w:ascii="Arial" w:hAnsi="Arial" w:cs="Arial"/>
          <w:color w:val="000000"/>
          <w:sz w:val="22"/>
          <w:szCs w:val="22"/>
        </w:rPr>
        <w:t>32584815</w:t>
      </w:r>
      <w:r>
        <w:rPr>
          <w:rFonts w:ascii="Arial" w:hAnsi="Arial" w:cs="Arial"/>
          <w:color w:val="000000"/>
          <w:sz w:val="22"/>
          <w:szCs w:val="22"/>
        </w:rPr>
        <w:t>)</w:t>
      </w:r>
      <w:r>
        <w:rPr>
          <w:rFonts w:ascii="Arial" w:hAnsi="Arial" w:cs="Arial"/>
          <w:color w:val="000000"/>
          <w:sz w:val="22"/>
          <w:szCs w:val="22"/>
        </w:rPr>
        <w:t>. (4) We developed an interpretable Deep Structured Phenotype Network (DSPN</w:t>
      </w:r>
      <w:r w:rsidR="00CF0C31" w:rsidRPr="00CF0C31">
        <w:rPr>
          <w:rFonts w:ascii="Arial" w:hAnsi="Arial" w:cs="Arial"/>
          <w:color w:val="000000"/>
          <w:sz w:val="22"/>
          <w:szCs w:val="22"/>
        </w:rPr>
        <w:t>) (</w:t>
      </w:r>
      <w:r w:rsidR="00CF0C31" w:rsidRPr="00CF0C31">
        <w:rPr>
          <w:rFonts w:ascii="Arial" w:hAnsi="Arial" w:cs="Arial"/>
          <w:color w:val="000000" w:themeColor="text1"/>
          <w:sz w:val="22"/>
          <w:szCs w:val="22"/>
        </w:rPr>
        <w:t>30545857</w:t>
      </w:r>
      <w:r w:rsidR="00CF0C31" w:rsidRPr="00CF0C31">
        <w:rPr>
          <w:rFonts w:ascii="Arial" w:hAnsi="Arial" w:cs="Arial"/>
          <w:color w:val="000000"/>
          <w:sz w:val="22"/>
          <w:szCs w:val="22"/>
        </w:rPr>
        <w:t>)</w:t>
      </w:r>
      <w:r w:rsidRPr="00CF0C31">
        <w:rPr>
          <w:rFonts w:ascii="Arial" w:hAnsi="Arial" w:cs="Arial"/>
          <w:color w:val="000000"/>
          <w:sz w:val="22"/>
          <w:szCs w:val="22"/>
        </w:rPr>
        <w:t>,</w:t>
      </w:r>
      <w:r>
        <w:rPr>
          <w:rFonts w:ascii="Arial" w:hAnsi="Arial" w:cs="Arial"/>
          <w:color w:val="000000"/>
          <w:sz w:val="22"/>
          <w:szCs w:val="22"/>
        </w:rPr>
        <w:t xml:space="preserve"> a deep learning model based conditional Deep Boltzmann Machine architecture with multiple layers, which improved GWAS disease prediction by sixfold compared to additive polygenic risk scores. DSPN highlights key genes and allows imputation of missing transcriptome from genotype.</w:t>
      </w:r>
    </w:p>
    <w:p w14:paraId="606E1D6E" w14:textId="77777777" w:rsidR="00343A62" w:rsidRPr="006E6684" w:rsidRDefault="00343A62" w:rsidP="00343A62">
      <w:pPr>
        <w:pStyle w:val="NormalWeb"/>
        <w:spacing w:before="0" w:beforeAutospacing="0" w:after="0" w:afterAutospacing="0"/>
        <w:rPr>
          <w:rFonts w:ascii="Arial" w:hAnsi="Arial" w:cs="Arial"/>
          <w:color w:val="000000" w:themeColor="text1"/>
          <w:sz w:val="22"/>
          <w:szCs w:val="22"/>
        </w:rPr>
      </w:pPr>
    </w:p>
    <w:p w14:paraId="0C28ABC0" w14:textId="4C1687B1" w:rsidR="00343A62" w:rsidRDefault="00E4728A" w:rsidP="00343A62">
      <w:pPr>
        <w:pStyle w:val="NormalWeb"/>
        <w:spacing w:before="0" w:beforeAutospacing="0" w:after="0" w:afterAutospacing="0"/>
        <w:jc w:val="both"/>
        <w:rPr>
          <w:color w:val="000000"/>
        </w:rPr>
      </w:pPr>
      <w:r w:rsidRPr="006E6684">
        <w:rPr>
          <w:rFonts w:ascii="Arial" w:hAnsi="Arial" w:cs="Arial"/>
          <w:color w:val="000000" w:themeColor="text1"/>
          <w:sz w:val="22"/>
          <w:szCs w:val="22"/>
          <w:u w:val="single"/>
        </w:rPr>
        <w:t>Physical modeling.</w:t>
      </w:r>
      <w:r w:rsidRPr="006E6684">
        <w:rPr>
          <w:rFonts w:ascii="Arial" w:hAnsi="Arial" w:cs="Arial"/>
          <w:color w:val="000000" w:themeColor="text1"/>
          <w:sz w:val="22"/>
          <w:szCs w:val="22"/>
        </w:rPr>
        <w:t xml:space="preserve"> </w:t>
      </w:r>
      <w:r w:rsidR="00343A62">
        <w:rPr>
          <w:rFonts w:ascii="Arial" w:hAnsi="Arial" w:cs="Arial"/>
          <w:color w:val="000000"/>
          <w:sz w:val="22"/>
          <w:szCs w:val="22"/>
        </w:rPr>
        <w:t>We have extensively employed physical modeling to understand conformational changes, physical properties, structure and functions of protein upon genetic mutations in the past. For example, we examined localized perturbations of proteins that may severely affect protein stability and function by calculating changes in localized frustration indices, which is indicated by increase or decrease in unfavorable interactions with neighboring residues after introducing SNVs</w:t>
      </w:r>
      <w:r w:rsidR="00343A62">
        <w:rPr>
          <w:rFonts w:ascii="Arial" w:hAnsi="Arial" w:cs="Arial"/>
          <w:color w:val="000000"/>
          <w:sz w:val="22"/>
          <w:szCs w:val="22"/>
        </w:rPr>
        <w:t xml:space="preserve"> (</w:t>
      </w:r>
      <w:r w:rsidR="00343A62" w:rsidRPr="00343A62">
        <w:rPr>
          <w:rFonts w:ascii="Arial" w:hAnsi="Arial" w:cs="Arial"/>
          <w:color w:val="000000"/>
          <w:sz w:val="22"/>
          <w:szCs w:val="22"/>
        </w:rPr>
        <w:t>27915290</w:t>
      </w:r>
      <w:r w:rsidR="0033798F">
        <w:rPr>
          <w:rFonts w:ascii="Arial" w:hAnsi="Arial" w:cs="Arial"/>
          <w:color w:val="000000"/>
          <w:sz w:val="22"/>
          <w:szCs w:val="22"/>
        </w:rPr>
        <w:t xml:space="preserve">). </w:t>
      </w:r>
      <w:r w:rsidR="00343A62">
        <w:rPr>
          <w:rFonts w:ascii="Arial" w:hAnsi="Arial" w:cs="Arial"/>
          <w:color w:val="000000"/>
          <w:sz w:val="22"/>
          <w:szCs w:val="22"/>
        </w:rPr>
        <w:t>In another work, we made improvements on the database of molecular motions by relating protein motion classification to function classification through GO terms, by linking motions to active sites, and by generating more realistic interpolations between two protein structures to study changes in protein conformations</w:t>
      </w:r>
      <w:r w:rsidR="00343A62">
        <w:rPr>
          <w:rFonts w:ascii="Arial" w:hAnsi="Arial" w:cs="Arial"/>
          <w:color w:val="000000"/>
          <w:sz w:val="22"/>
          <w:szCs w:val="22"/>
        </w:rPr>
        <w:t xml:space="preserve"> (</w:t>
      </w:r>
      <w:r w:rsidR="00343A62" w:rsidRPr="00343A62">
        <w:rPr>
          <w:rFonts w:ascii="Arial" w:hAnsi="Arial" w:cs="Arial"/>
          <w:color w:val="000000"/>
          <w:sz w:val="22"/>
          <w:szCs w:val="22"/>
        </w:rPr>
        <w:t>12520056</w:t>
      </w:r>
      <w:r w:rsidR="0033798F">
        <w:rPr>
          <w:rFonts w:ascii="Arial" w:hAnsi="Arial" w:cs="Arial"/>
          <w:color w:val="000000"/>
          <w:sz w:val="22"/>
          <w:szCs w:val="22"/>
        </w:rPr>
        <w:t>)</w:t>
      </w:r>
      <w:r w:rsidR="00343A62">
        <w:rPr>
          <w:rFonts w:ascii="Arial" w:hAnsi="Arial" w:cs="Arial"/>
          <w:i/>
          <w:iCs/>
          <w:color w:val="000000"/>
          <w:sz w:val="22"/>
          <w:szCs w:val="22"/>
        </w:rPr>
        <w:t>.</w:t>
      </w:r>
      <w:r w:rsidR="00343A62">
        <w:rPr>
          <w:rFonts w:ascii="Arial" w:hAnsi="Arial" w:cs="Arial"/>
          <w:color w:val="000000"/>
          <w:sz w:val="22"/>
          <w:szCs w:val="22"/>
        </w:rPr>
        <w:t xml:space="preserve"> In another example, we investigated the conservation of potential allosteric residues across and within species through identifying allosteric hotspots and provided a platform for the study of general trends and </w:t>
      </w:r>
      <w:r w:rsidR="00343A62">
        <w:rPr>
          <w:rFonts w:ascii="Arial" w:hAnsi="Arial" w:cs="Arial"/>
          <w:color w:val="000000"/>
          <w:sz w:val="22"/>
          <w:szCs w:val="22"/>
        </w:rPr>
        <w:lastRenderedPageBreak/>
        <w:t>conservation patterns in human genomics</w:t>
      </w:r>
      <w:r w:rsidR="00343A62">
        <w:rPr>
          <w:rFonts w:ascii="Arial" w:hAnsi="Arial" w:cs="Arial"/>
          <w:color w:val="000000"/>
          <w:sz w:val="22"/>
          <w:szCs w:val="22"/>
        </w:rPr>
        <w:t xml:space="preserve"> (</w:t>
      </w:r>
      <w:r w:rsidR="00343A62" w:rsidRPr="00343A62">
        <w:rPr>
          <w:rFonts w:ascii="Arial" w:hAnsi="Arial" w:cs="Arial"/>
          <w:color w:val="000000"/>
          <w:sz w:val="22"/>
          <w:szCs w:val="22"/>
        </w:rPr>
        <w:t>27066750</w:t>
      </w:r>
      <w:r w:rsidR="0033798F">
        <w:rPr>
          <w:rFonts w:ascii="Arial" w:hAnsi="Arial" w:cs="Arial"/>
          <w:color w:val="000000"/>
          <w:sz w:val="22"/>
          <w:szCs w:val="22"/>
        </w:rPr>
        <w:t>).</w:t>
      </w:r>
      <w:r w:rsidR="00343A62">
        <w:rPr>
          <w:rFonts w:ascii="Arial" w:hAnsi="Arial" w:cs="Arial"/>
          <w:color w:val="000000"/>
          <w:sz w:val="22"/>
          <w:szCs w:val="22"/>
        </w:rPr>
        <w:t xml:space="preserve"> Moreover, we presented a dynamics-based search method of mutational hotspot communities, which significantly increased the sensitivity for cancer driver detection</w:t>
      </w:r>
      <w:r w:rsidR="00343A62">
        <w:rPr>
          <w:rFonts w:ascii="Arial" w:hAnsi="Arial" w:cs="Arial"/>
          <w:i/>
          <w:iCs/>
          <w:color w:val="000000"/>
          <w:sz w:val="22"/>
          <w:szCs w:val="22"/>
        </w:rPr>
        <w:t xml:space="preserve"> (</w:t>
      </w:r>
      <w:r w:rsidR="00343A62" w:rsidRPr="00343A62">
        <w:rPr>
          <w:rFonts w:ascii="Arial" w:hAnsi="Arial" w:cs="Arial"/>
          <w:color w:val="000000"/>
          <w:sz w:val="22"/>
          <w:szCs w:val="22"/>
        </w:rPr>
        <w:t>31462496</w:t>
      </w:r>
      <w:r w:rsidR="0033798F">
        <w:rPr>
          <w:rFonts w:ascii="Arial" w:hAnsi="Arial" w:cs="Arial"/>
          <w:color w:val="000000"/>
          <w:sz w:val="22"/>
          <w:szCs w:val="22"/>
        </w:rPr>
        <w:t xml:space="preserve">). </w:t>
      </w:r>
      <w:r w:rsidR="00343A62">
        <w:rPr>
          <w:rFonts w:ascii="Arial" w:hAnsi="Arial" w:cs="Arial"/>
          <w:color w:val="000000"/>
          <w:sz w:val="22"/>
          <w:szCs w:val="22"/>
        </w:rPr>
        <w:t>Besides researching protein dynamics and conformational changes, we also studied physical properties and structural features of protein. By calculating packing efficiency during conformational change, we offered insights into protein packing in the context of secondary structure, protein cores and surfaces</w:t>
      </w:r>
      <w:r w:rsidR="00343A62">
        <w:rPr>
          <w:rFonts w:ascii="Arial" w:hAnsi="Arial" w:cs="Arial"/>
          <w:color w:val="000000"/>
          <w:sz w:val="22"/>
          <w:szCs w:val="22"/>
        </w:rPr>
        <w:t xml:space="preserve"> (</w:t>
      </w:r>
      <w:r w:rsidR="0033798F">
        <w:rPr>
          <w:rFonts w:ascii="Arial" w:hAnsi="Arial" w:cs="Arial"/>
          <w:color w:val="000000"/>
          <w:sz w:val="22"/>
          <w:szCs w:val="22"/>
        </w:rPr>
        <w:t>19472340).</w:t>
      </w:r>
      <w:r w:rsidR="00343A62">
        <w:rPr>
          <w:rFonts w:ascii="Arial" w:hAnsi="Arial" w:cs="Arial"/>
          <w:i/>
          <w:iCs/>
          <w:color w:val="000000"/>
          <w:sz w:val="22"/>
          <w:szCs w:val="22"/>
        </w:rPr>
        <w:t xml:space="preserve"> </w:t>
      </w:r>
      <w:r w:rsidR="00343A62">
        <w:rPr>
          <w:rFonts w:ascii="Arial" w:hAnsi="Arial" w:cs="Arial"/>
          <w:color w:val="000000"/>
          <w:sz w:val="22"/>
          <w:szCs w:val="22"/>
        </w:rPr>
        <w:t>In addition, we studied the packing at the protein-water interface to shed light on surface protein behaviors in the context of solvent</w:t>
      </w:r>
      <w:r w:rsidR="00343A62">
        <w:rPr>
          <w:rFonts w:ascii="Arial" w:hAnsi="Arial" w:cs="Arial"/>
          <w:color w:val="000000"/>
          <w:sz w:val="22"/>
          <w:szCs w:val="22"/>
        </w:rPr>
        <w:t xml:space="preserve"> (</w:t>
      </w:r>
      <w:r w:rsidR="00343A62" w:rsidRPr="00343A62">
        <w:rPr>
          <w:rFonts w:ascii="Arial" w:hAnsi="Arial" w:cs="Arial"/>
          <w:color w:val="000000"/>
          <w:sz w:val="22"/>
          <w:szCs w:val="22"/>
        </w:rPr>
        <w:t>8816770</w:t>
      </w:r>
      <w:r w:rsidR="0033798F">
        <w:rPr>
          <w:rFonts w:ascii="Arial" w:hAnsi="Arial" w:cs="Arial"/>
          <w:color w:val="000000"/>
          <w:sz w:val="22"/>
          <w:szCs w:val="22"/>
        </w:rPr>
        <w:t>).</w:t>
      </w:r>
    </w:p>
    <w:p w14:paraId="0F51AD22" w14:textId="77777777" w:rsidR="00343A62" w:rsidRDefault="00343A62" w:rsidP="00343A62">
      <w:pPr>
        <w:pStyle w:val="NormalWeb"/>
        <w:spacing w:before="0" w:beforeAutospacing="0" w:after="0" w:afterAutospacing="0"/>
        <w:rPr>
          <w:color w:val="000000"/>
        </w:rPr>
      </w:pPr>
      <w:r>
        <w:rPr>
          <w:color w:val="000000"/>
          <w:sz w:val="22"/>
          <w:szCs w:val="22"/>
        </w:rPr>
        <w:t> </w:t>
      </w:r>
    </w:p>
    <w:p w14:paraId="173B95D6" w14:textId="269C8367" w:rsidR="00B71811" w:rsidRPr="006E6684" w:rsidRDefault="00343A62" w:rsidP="00343A62">
      <w:pPr>
        <w:jc w:val="both"/>
        <w:rPr>
          <w:color w:val="000000" w:themeColor="text1"/>
        </w:rPr>
      </w:pPr>
      <w:r>
        <w:rPr>
          <w:rFonts w:ascii="Arial" w:hAnsi="Arial" w:cs="Arial"/>
          <w:color w:val="000000"/>
          <w:sz w:val="22"/>
          <w:szCs w:val="22"/>
        </w:rPr>
        <w:t>Moreover, we have had experiences combining physical and statistical modeling. For example, we developed a supervised machine learning method, GenoDock, to investigate how a given variant impacts the binding affinity of protein-drug co-crystal structures</w:t>
      </w:r>
      <w:r>
        <w:rPr>
          <w:rFonts w:ascii="Arial" w:hAnsi="Arial" w:cs="Arial"/>
          <w:color w:val="000000"/>
          <w:sz w:val="22"/>
          <w:szCs w:val="22"/>
        </w:rPr>
        <w:t xml:space="preserve"> (</w:t>
      </w:r>
      <w:r w:rsidRPr="0033798F">
        <w:rPr>
          <w:rFonts w:ascii="Arial" w:hAnsi="Arial" w:cs="Arial"/>
          <w:color w:val="000000"/>
          <w:sz w:val="22"/>
          <w:szCs w:val="22"/>
        </w:rPr>
        <w:t>31279629</w:t>
      </w:r>
      <w:r w:rsidR="0033798F">
        <w:rPr>
          <w:rFonts w:ascii="Arial" w:hAnsi="Arial" w:cs="Arial"/>
          <w:color w:val="000000"/>
          <w:sz w:val="22"/>
          <w:szCs w:val="22"/>
        </w:rPr>
        <w:t>).</w:t>
      </w:r>
      <w:r>
        <w:rPr>
          <w:rFonts w:ascii="Arial" w:hAnsi="Arial" w:cs="Arial"/>
          <w:color w:val="000000"/>
          <w:sz w:val="22"/>
          <w:szCs w:val="22"/>
        </w:rPr>
        <w:t xml:space="preserve"> By mapping SNVs to protein structures with drug ligands, we linked genomics and 3D protein structures through the calculation of binding affinity, shedding light on the disruptive role of a point mutation on drug resistance</w:t>
      </w:r>
      <w:r>
        <w:rPr>
          <w:rFonts w:ascii="Arial" w:hAnsi="Arial" w:cs="Arial"/>
          <w:color w:val="000000"/>
          <w:sz w:val="22"/>
          <w:szCs w:val="22"/>
        </w:rPr>
        <w:t xml:space="preserve"> (</w:t>
      </w:r>
      <w:r w:rsidRPr="0033798F">
        <w:rPr>
          <w:rFonts w:ascii="Arial" w:hAnsi="Arial" w:cs="Arial"/>
          <w:color w:val="000000"/>
          <w:sz w:val="22"/>
          <w:szCs w:val="22"/>
        </w:rPr>
        <w:t>31279629</w:t>
      </w:r>
      <w:r w:rsidR="0033798F">
        <w:rPr>
          <w:rFonts w:ascii="Arial" w:hAnsi="Arial" w:cs="Arial"/>
          <w:color w:val="000000"/>
          <w:sz w:val="22"/>
          <w:szCs w:val="22"/>
        </w:rPr>
        <w:t>).</w:t>
      </w:r>
    </w:p>
    <w:p w14:paraId="050C67C5" w14:textId="77777777" w:rsidR="00B71811" w:rsidRPr="006E6684" w:rsidRDefault="00B71811" w:rsidP="00B71811">
      <w:pPr>
        <w:rPr>
          <w:color w:val="000000" w:themeColor="text1"/>
        </w:rPr>
      </w:pPr>
    </w:p>
    <w:p w14:paraId="1F62305C" w14:textId="5C449FD1" w:rsidR="00B71811" w:rsidRPr="006E6684" w:rsidRDefault="00E4728A" w:rsidP="00B71811">
      <w:pPr>
        <w:spacing w:after="120"/>
        <w:jc w:val="both"/>
        <w:rPr>
          <w:color w:val="000000" w:themeColor="text1"/>
        </w:rPr>
      </w:pPr>
      <w:r w:rsidRPr="006E6684">
        <w:rPr>
          <w:rFonts w:ascii="Arial" w:hAnsi="Arial" w:cs="Arial"/>
          <w:color w:val="000000" w:themeColor="text1"/>
          <w:sz w:val="22"/>
          <w:szCs w:val="22"/>
          <w:u w:val="single"/>
        </w:rPr>
        <w:t>LoF annotation and pseudo genes.</w:t>
      </w:r>
      <w:r w:rsidRPr="006E6684">
        <w:rPr>
          <w:rFonts w:ascii="Arial" w:hAnsi="Arial" w:cs="Arial"/>
          <w:color w:val="000000" w:themeColor="text1"/>
          <w:sz w:val="22"/>
          <w:szCs w:val="22"/>
        </w:rPr>
        <w:t xml:space="preserve"> </w:t>
      </w:r>
      <w:r w:rsidR="00B71811" w:rsidRPr="006E6684">
        <w:rPr>
          <w:rFonts w:ascii="Arial" w:hAnsi="Arial" w:cs="Arial"/>
          <w:color w:val="000000" w:themeColor="text1"/>
          <w:sz w:val="22"/>
          <w:szCs w:val="22"/>
        </w:rPr>
        <w:t>Our lab has substantial experience in annotating variants that result in the Loss-of-Function (LoF) of human genes by integrating variant calls (vat.gersteinlab.org) and genome annotation with data from online resources such as the protein family database PFAM</w:t>
      </w:r>
      <w:r w:rsidR="0033798F">
        <w:rPr>
          <w:rFonts w:ascii="Arial" w:hAnsi="Arial" w:cs="Arial"/>
          <w:color w:val="000000" w:themeColor="text1"/>
          <w:sz w:val="22"/>
          <w:szCs w:val="22"/>
        </w:rPr>
        <w:t xml:space="preserve"> </w:t>
      </w:r>
      <w:r w:rsidR="00343A62">
        <w:rPr>
          <w:rFonts w:ascii="Arial" w:hAnsi="Arial" w:cs="Arial"/>
          <w:color w:val="000000" w:themeColor="text1"/>
          <w:sz w:val="22"/>
          <w:szCs w:val="22"/>
        </w:rPr>
        <w:t>(</w:t>
      </w:r>
      <w:r w:rsidR="00B71811" w:rsidRPr="006E6684">
        <w:rPr>
          <w:rFonts w:ascii="Roboto" w:hAnsi="Roboto"/>
          <w:color w:val="000000" w:themeColor="text1"/>
          <w:sz w:val="21"/>
          <w:szCs w:val="21"/>
        </w:rPr>
        <w:t>33125078</w:t>
      </w:r>
      <w:r w:rsidR="00343A62">
        <w:rPr>
          <w:rFonts w:ascii="Arial" w:hAnsi="Arial" w:cs="Arial"/>
          <w:color w:val="000000" w:themeColor="text1"/>
          <w:sz w:val="22"/>
          <w:szCs w:val="22"/>
        </w:rPr>
        <w:t>)</w:t>
      </w:r>
      <w:r w:rsidR="00B71811" w:rsidRPr="006E6684">
        <w:rPr>
          <w:rFonts w:ascii="Arial" w:hAnsi="Arial" w:cs="Arial"/>
          <w:color w:val="000000" w:themeColor="text1"/>
          <w:sz w:val="22"/>
          <w:szCs w:val="22"/>
        </w:rPr>
        <w:t>, functional and structural domains databases SMART</w:t>
      </w:r>
      <w:r w:rsidR="0033798F">
        <w:rPr>
          <w:rFonts w:ascii="Arial" w:hAnsi="Arial" w:cs="Arial"/>
          <w:color w:val="000000" w:themeColor="text1"/>
          <w:sz w:val="22"/>
          <w:szCs w:val="22"/>
        </w:rPr>
        <w:t xml:space="preserve"> </w:t>
      </w:r>
      <w:r w:rsidR="00343A62">
        <w:rPr>
          <w:rFonts w:ascii="Arial" w:hAnsi="Arial" w:cs="Arial"/>
          <w:color w:val="000000" w:themeColor="text1"/>
          <w:sz w:val="22"/>
          <w:szCs w:val="22"/>
        </w:rPr>
        <w:t>(</w:t>
      </w:r>
      <w:r w:rsidR="00B71811" w:rsidRPr="006E6684">
        <w:rPr>
          <w:rFonts w:ascii="Arial" w:hAnsi="Arial" w:cs="Arial"/>
          <w:color w:val="000000" w:themeColor="text1"/>
          <w:sz w:val="22"/>
          <w:szCs w:val="22"/>
        </w:rPr>
        <w:t>29040681</w:t>
      </w:r>
      <w:r w:rsidR="00343A62">
        <w:rPr>
          <w:rFonts w:ascii="Arial" w:hAnsi="Arial" w:cs="Arial"/>
          <w:color w:val="000000" w:themeColor="text1"/>
          <w:sz w:val="22"/>
          <w:szCs w:val="22"/>
        </w:rPr>
        <w:t>)</w:t>
      </w:r>
      <w:r w:rsidR="00B71811" w:rsidRPr="006E6684">
        <w:rPr>
          <w:rFonts w:ascii="Arial" w:hAnsi="Arial" w:cs="Arial"/>
          <w:color w:val="000000" w:themeColor="text1"/>
          <w:sz w:val="22"/>
          <w:szCs w:val="22"/>
        </w:rPr>
        <w:t xml:space="preserve"> and SCOP</w:t>
      </w:r>
      <w:r w:rsidR="0033798F">
        <w:rPr>
          <w:rFonts w:ascii="Arial" w:hAnsi="Arial" w:cs="Arial"/>
          <w:color w:val="000000" w:themeColor="text1"/>
          <w:sz w:val="22"/>
          <w:szCs w:val="22"/>
        </w:rPr>
        <w:t xml:space="preserve"> </w:t>
      </w:r>
      <w:r w:rsidR="00343A62">
        <w:rPr>
          <w:rFonts w:ascii="Arial" w:hAnsi="Arial" w:cs="Arial"/>
          <w:color w:val="000000" w:themeColor="text1"/>
          <w:sz w:val="22"/>
          <w:szCs w:val="22"/>
        </w:rPr>
        <w:t>(</w:t>
      </w:r>
      <w:r w:rsidR="00B71811" w:rsidRPr="006E6684">
        <w:rPr>
          <w:rFonts w:ascii="Arial" w:hAnsi="Arial" w:cs="Arial"/>
          <w:color w:val="000000" w:themeColor="text1"/>
          <w:sz w:val="22"/>
          <w:szCs w:val="22"/>
        </w:rPr>
        <w:t>24293656</w:t>
      </w:r>
      <w:r w:rsidR="00343A62">
        <w:rPr>
          <w:rFonts w:ascii="Arial" w:hAnsi="Arial" w:cs="Arial"/>
          <w:color w:val="000000" w:themeColor="text1"/>
          <w:sz w:val="22"/>
          <w:szCs w:val="22"/>
        </w:rPr>
        <w:t>)</w:t>
      </w:r>
      <w:r w:rsidR="00B71811" w:rsidRPr="006E6684">
        <w:rPr>
          <w:rFonts w:ascii="Arial" w:hAnsi="Arial" w:cs="Arial"/>
          <w:color w:val="000000" w:themeColor="text1"/>
          <w:sz w:val="22"/>
          <w:szCs w:val="22"/>
        </w:rPr>
        <w:t xml:space="preserve">. We </w:t>
      </w:r>
      <w:r w:rsidRPr="006E6684">
        <w:rPr>
          <w:rFonts w:ascii="Arial" w:hAnsi="Arial" w:cs="Arial"/>
          <w:color w:val="000000" w:themeColor="text1"/>
          <w:sz w:val="22"/>
          <w:szCs w:val="22"/>
        </w:rPr>
        <w:t>previously developed</w:t>
      </w:r>
      <w:r w:rsidR="00B71811" w:rsidRPr="006E6684">
        <w:rPr>
          <w:rFonts w:ascii="Arial" w:hAnsi="Arial" w:cs="Arial"/>
          <w:color w:val="000000" w:themeColor="text1"/>
          <w:sz w:val="22"/>
          <w:szCs w:val="22"/>
        </w:rPr>
        <w:t xml:space="preserve"> a pipeline called Annotation of Loss-of-Function Transcripts (ALoFT)</w:t>
      </w:r>
      <w:r w:rsidR="0033798F">
        <w:rPr>
          <w:rFonts w:ascii="Arial" w:hAnsi="Arial" w:cs="Arial"/>
          <w:color w:val="000000" w:themeColor="text1"/>
          <w:sz w:val="22"/>
          <w:szCs w:val="22"/>
        </w:rPr>
        <w:t xml:space="preserve"> </w:t>
      </w:r>
      <w:r w:rsidR="00343A62">
        <w:rPr>
          <w:rFonts w:ascii="Arial" w:hAnsi="Arial" w:cs="Arial"/>
          <w:color w:val="000000" w:themeColor="text1"/>
          <w:sz w:val="22"/>
          <w:szCs w:val="22"/>
        </w:rPr>
        <w:t>(</w:t>
      </w:r>
      <w:r w:rsidR="00B71811" w:rsidRPr="006E6684">
        <w:rPr>
          <w:rFonts w:ascii="Arial" w:hAnsi="Arial" w:cs="Arial"/>
          <w:color w:val="000000" w:themeColor="text1"/>
          <w:sz w:val="22"/>
          <w:szCs w:val="22"/>
        </w:rPr>
        <w:t>28851873</w:t>
      </w:r>
      <w:r w:rsidR="00343A62">
        <w:rPr>
          <w:rFonts w:ascii="Arial" w:hAnsi="Arial" w:cs="Arial"/>
          <w:color w:val="000000" w:themeColor="text1"/>
          <w:sz w:val="22"/>
          <w:szCs w:val="22"/>
        </w:rPr>
        <w:t>)</w:t>
      </w:r>
      <w:r w:rsidR="00B71811" w:rsidRPr="006E6684">
        <w:rPr>
          <w:rFonts w:ascii="Arial" w:hAnsi="Arial" w:cs="Arial"/>
          <w:color w:val="000000" w:themeColor="text1"/>
          <w:sz w:val="22"/>
          <w:szCs w:val="22"/>
        </w:rPr>
        <w:t xml:space="preserve">, that provides comprehensive annotation of putative loss-of-function (pLoF) variants </w:t>
      </w:r>
      <w:r w:rsidR="00343A62">
        <w:rPr>
          <w:rFonts w:ascii="Arial" w:hAnsi="Arial" w:cs="Arial"/>
          <w:color w:val="000000" w:themeColor="text1"/>
          <w:sz w:val="22"/>
          <w:szCs w:val="22"/>
        </w:rPr>
        <w:t>(</w:t>
      </w:r>
      <w:r w:rsidR="00B71811" w:rsidRPr="006E6684">
        <w:rPr>
          <w:rFonts w:ascii="Arial" w:hAnsi="Arial" w:cs="Arial"/>
          <w:color w:val="000000" w:themeColor="text1"/>
          <w:sz w:val="22"/>
          <w:szCs w:val="22"/>
        </w:rPr>
        <w:t>22344438</w:t>
      </w:r>
      <w:r w:rsidR="00343A62">
        <w:rPr>
          <w:rFonts w:ascii="Arial" w:hAnsi="Arial" w:cs="Arial"/>
          <w:color w:val="000000" w:themeColor="text1"/>
          <w:sz w:val="22"/>
          <w:szCs w:val="22"/>
        </w:rPr>
        <w:t>)</w:t>
      </w:r>
      <w:r w:rsidR="00B71811" w:rsidRPr="006E6684">
        <w:rPr>
          <w:rFonts w:ascii="Arial" w:hAnsi="Arial" w:cs="Arial"/>
          <w:color w:val="000000" w:themeColor="text1"/>
          <w:sz w:val="22"/>
          <w:szCs w:val="22"/>
        </w:rPr>
        <w:t>. Using the annotation output of ALoFT as predictive features, we further inferred the pathogenicity of pLoF variants in Mendelian diseases, autism, and cancer. ALoFT allows for the identification and prioritization of high-impact putative disease-causing pLoF variants in individual genomes. </w:t>
      </w:r>
    </w:p>
    <w:p w14:paraId="14E60CF8" w14:textId="738D55A5" w:rsidR="00B71811" w:rsidRPr="006E6684" w:rsidRDefault="00B71811" w:rsidP="00B71811">
      <w:pPr>
        <w:jc w:val="center"/>
        <w:rPr>
          <w:color w:val="000000" w:themeColor="text1"/>
        </w:rPr>
      </w:pPr>
      <w:r w:rsidRPr="006E6684">
        <w:rPr>
          <w:rFonts w:ascii="Arial" w:hAnsi="Arial" w:cs="Arial"/>
          <w:color w:val="000000" w:themeColor="text1"/>
          <w:sz w:val="22"/>
          <w:szCs w:val="22"/>
          <w:bdr w:val="none" w:sz="0" w:space="0" w:color="auto" w:frame="1"/>
        </w:rPr>
        <w:fldChar w:fldCharType="begin"/>
      </w:r>
      <w:r w:rsidRPr="006E6684">
        <w:rPr>
          <w:rFonts w:ascii="Arial" w:hAnsi="Arial" w:cs="Arial"/>
          <w:color w:val="000000" w:themeColor="text1"/>
          <w:sz w:val="22"/>
          <w:szCs w:val="22"/>
          <w:bdr w:val="none" w:sz="0" w:space="0" w:color="auto" w:frame="1"/>
        </w:rPr>
        <w:instrText xml:space="preserve"> INCLUDEPICTURE "https://lh4.googleusercontent.com/4WiqPDvCFaupHaSqsHhq44D02YSFMVZpeYgFHfAMH01-W98MsLog7bO-z1CJhLP-Hjs95tLK-VDsisSW8vJhNvFDmzXE7LKAgU27zoKS5WWOst3HEG0FgQMz6fVmDK6TB-IKjLctSXzgoLMz_-xTMvFdwwL5e5VbF68TWoMV9xjoYEqX9eX9aE_3VawdMQ" \* MERGEFORMATINET </w:instrText>
      </w:r>
      <w:r w:rsidRPr="006E6684">
        <w:rPr>
          <w:rFonts w:ascii="Arial" w:hAnsi="Arial" w:cs="Arial"/>
          <w:color w:val="000000" w:themeColor="text1"/>
          <w:sz w:val="22"/>
          <w:szCs w:val="22"/>
          <w:bdr w:val="none" w:sz="0" w:space="0" w:color="auto" w:frame="1"/>
        </w:rPr>
        <w:fldChar w:fldCharType="separate"/>
      </w:r>
      <w:r w:rsidRPr="006E6684">
        <w:rPr>
          <w:rFonts w:ascii="Arial" w:hAnsi="Arial" w:cs="Arial"/>
          <w:noProof/>
          <w:color w:val="000000" w:themeColor="text1"/>
          <w:sz w:val="22"/>
          <w:szCs w:val="22"/>
          <w:bdr w:val="none" w:sz="0" w:space="0" w:color="auto" w:frame="1"/>
        </w:rPr>
        <w:drawing>
          <wp:inline distT="0" distB="0" distL="0" distR="0" wp14:anchorId="18DCD167" wp14:editId="6BB0AA97">
            <wp:extent cx="2871470" cy="2501265"/>
            <wp:effectExtent l="0" t="0" r="0" b="635"/>
            <wp:docPr id="6" name="Picture 6"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box and whisker char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1470" cy="2501265"/>
                    </a:xfrm>
                    <a:prstGeom prst="rect">
                      <a:avLst/>
                    </a:prstGeom>
                    <a:noFill/>
                    <a:ln>
                      <a:noFill/>
                    </a:ln>
                  </pic:spPr>
                </pic:pic>
              </a:graphicData>
            </a:graphic>
          </wp:inline>
        </w:drawing>
      </w:r>
      <w:r w:rsidRPr="006E6684">
        <w:rPr>
          <w:rFonts w:ascii="Arial" w:hAnsi="Arial" w:cs="Arial"/>
          <w:color w:val="000000" w:themeColor="text1"/>
          <w:sz w:val="22"/>
          <w:szCs w:val="22"/>
          <w:bdr w:val="none" w:sz="0" w:space="0" w:color="auto" w:frame="1"/>
        </w:rPr>
        <w:fldChar w:fldCharType="end"/>
      </w:r>
    </w:p>
    <w:p w14:paraId="588C4DE0" w14:textId="77777777" w:rsidR="00B71811" w:rsidRPr="006E6684" w:rsidRDefault="00B71811" w:rsidP="00B71811">
      <w:pPr>
        <w:rPr>
          <w:color w:val="000000" w:themeColor="text1"/>
        </w:rPr>
      </w:pPr>
      <w:r w:rsidRPr="006E6684">
        <w:rPr>
          <w:rFonts w:ascii="Arial" w:hAnsi="Arial" w:cs="Arial"/>
          <w:b/>
          <w:bCs/>
          <w:color w:val="000000" w:themeColor="text1"/>
          <w:sz w:val="22"/>
          <w:szCs w:val="22"/>
        </w:rPr>
        <w:t>Figure 5. ALoFT classification of 1000 Genomes and HGMD variants. </w:t>
      </w:r>
    </w:p>
    <w:p w14:paraId="199464AB" w14:textId="77777777" w:rsidR="00B71811" w:rsidRPr="006E6684" w:rsidRDefault="00B71811" w:rsidP="00B71811">
      <w:pPr>
        <w:rPr>
          <w:color w:val="000000" w:themeColor="text1"/>
        </w:rPr>
      </w:pPr>
    </w:p>
    <w:p w14:paraId="6CE6A2E0" w14:textId="4B723CCC" w:rsidR="00B71811" w:rsidRPr="006E6684" w:rsidRDefault="00B71811" w:rsidP="00B71811">
      <w:pPr>
        <w:rPr>
          <w:color w:val="000000" w:themeColor="text1"/>
        </w:rPr>
      </w:pPr>
      <w:r w:rsidRPr="006E6684">
        <w:rPr>
          <w:rFonts w:ascii="Arial" w:hAnsi="Arial" w:cs="Arial"/>
          <w:color w:val="000000" w:themeColor="text1"/>
          <w:sz w:val="22"/>
          <w:szCs w:val="22"/>
        </w:rPr>
        <w:t>Pseudogenes are disabled counterparts of functional protein coding genes. Over the years, using a combination of manual curation and computational analysis, we have identified and characterized pseudogenes in human</w:t>
      </w:r>
      <w:r w:rsidR="00E4728A" w:rsidRPr="006E6684">
        <w:rPr>
          <w:rFonts w:ascii="Arial" w:hAnsi="Arial" w:cs="Arial"/>
          <w:color w:val="000000" w:themeColor="text1"/>
          <w:sz w:val="22"/>
          <w:szCs w:val="22"/>
        </w:rPr>
        <w:t xml:space="preserve"> </w:t>
      </w:r>
      <w:r w:rsidR="00343A62">
        <w:rPr>
          <w:rFonts w:ascii="Arial" w:hAnsi="Arial" w:cs="Arial"/>
          <w:color w:val="000000" w:themeColor="text1"/>
          <w:sz w:val="22"/>
          <w:szCs w:val="22"/>
        </w:rPr>
        <w:t>(</w:t>
      </w:r>
      <w:r w:rsidRPr="006E6684">
        <w:rPr>
          <w:rFonts w:ascii="Arial" w:hAnsi="Arial" w:cs="Arial"/>
          <w:color w:val="000000" w:themeColor="text1"/>
          <w:sz w:val="22"/>
          <w:szCs w:val="22"/>
        </w:rPr>
        <w:t>22951037,30357393</w:t>
      </w:r>
      <w:r w:rsidR="00343A62">
        <w:rPr>
          <w:rFonts w:ascii="Arial" w:hAnsi="Arial" w:cs="Arial"/>
          <w:color w:val="000000" w:themeColor="text1"/>
          <w:sz w:val="22"/>
          <w:szCs w:val="22"/>
        </w:rPr>
        <w:t>)</w:t>
      </w:r>
      <w:r w:rsidRPr="006E6684">
        <w:rPr>
          <w:rFonts w:ascii="Arial" w:hAnsi="Arial" w:cs="Arial"/>
          <w:color w:val="000000" w:themeColor="text1"/>
          <w:sz w:val="22"/>
          <w:szCs w:val="22"/>
        </w:rPr>
        <w:t xml:space="preserve"> and multiple species</w:t>
      </w:r>
      <w:r w:rsidR="00E4728A" w:rsidRPr="006E6684">
        <w:rPr>
          <w:rFonts w:ascii="Arial" w:hAnsi="Arial" w:cs="Arial"/>
          <w:color w:val="000000" w:themeColor="text1"/>
          <w:sz w:val="22"/>
          <w:szCs w:val="22"/>
        </w:rPr>
        <w:t xml:space="preserve"> </w:t>
      </w:r>
      <w:r w:rsidR="00343A62">
        <w:rPr>
          <w:rFonts w:ascii="Arial" w:hAnsi="Arial" w:cs="Arial"/>
          <w:color w:val="000000" w:themeColor="text1"/>
          <w:sz w:val="22"/>
          <w:szCs w:val="22"/>
        </w:rPr>
        <w:t>(</w:t>
      </w:r>
      <w:r w:rsidRPr="006E6684">
        <w:rPr>
          <w:rFonts w:ascii="Arial" w:hAnsi="Arial" w:cs="Arial"/>
          <w:color w:val="000000" w:themeColor="text1"/>
          <w:sz w:val="22"/>
          <w:szCs w:val="22"/>
        </w:rPr>
        <w:t>25157146,19123937</w:t>
      </w:r>
      <w:r w:rsidR="00343A62">
        <w:rPr>
          <w:rFonts w:ascii="Arial" w:hAnsi="Arial" w:cs="Arial"/>
          <w:color w:val="000000" w:themeColor="text1"/>
          <w:sz w:val="22"/>
          <w:szCs w:val="22"/>
        </w:rPr>
        <w:t>)</w:t>
      </w:r>
      <w:r w:rsidRPr="006E6684">
        <w:rPr>
          <w:rFonts w:ascii="Arial" w:hAnsi="Arial" w:cs="Arial"/>
          <w:color w:val="000000" w:themeColor="text1"/>
          <w:sz w:val="22"/>
          <w:szCs w:val="22"/>
        </w:rPr>
        <w:t>. A close inspection of pseudogene disabling mutations reveals that the pseudogenization process is closely related to LoF events such as premature truncation of proteins, disruption of splicing and structural domains</w:t>
      </w:r>
      <w:r w:rsidR="00E4728A" w:rsidRPr="006E6684">
        <w:rPr>
          <w:rFonts w:ascii="Arial" w:hAnsi="Arial" w:cs="Arial"/>
          <w:color w:val="000000" w:themeColor="text1"/>
          <w:sz w:val="22"/>
          <w:szCs w:val="22"/>
        </w:rPr>
        <w:t xml:space="preserve"> </w:t>
      </w:r>
      <w:r w:rsidR="00343A62">
        <w:rPr>
          <w:rFonts w:ascii="Arial" w:hAnsi="Arial" w:cs="Arial"/>
          <w:color w:val="000000" w:themeColor="text1"/>
          <w:sz w:val="22"/>
          <w:szCs w:val="22"/>
        </w:rPr>
        <w:t>(</w:t>
      </w:r>
      <w:r w:rsidRPr="006E6684">
        <w:rPr>
          <w:rFonts w:ascii="Arial" w:hAnsi="Arial" w:cs="Arial"/>
          <w:color w:val="000000" w:themeColor="text1"/>
          <w:sz w:val="22"/>
          <w:szCs w:val="22"/>
        </w:rPr>
        <w:t>24026178,22344438,21205862</w:t>
      </w:r>
      <w:r w:rsidR="00343A62">
        <w:rPr>
          <w:rFonts w:ascii="Arial" w:hAnsi="Arial" w:cs="Arial"/>
          <w:color w:val="000000" w:themeColor="text1"/>
          <w:sz w:val="22"/>
          <w:szCs w:val="22"/>
        </w:rPr>
        <w:t>)</w:t>
      </w:r>
      <w:r w:rsidRPr="006E6684">
        <w:rPr>
          <w:rFonts w:ascii="Arial" w:hAnsi="Arial" w:cs="Arial"/>
          <w:color w:val="000000" w:themeColor="text1"/>
          <w:sz w:val="22"/>
          <w:szCs w:val="22"/>
        </w:rPr>
        <w:t xml:space="preserve">. And the </w:t>
      </w:r>
      <w:r w:rsidRPr="006E6684">
        <w:rPr>
          <w:rFonts w:ascii="Arial" w:hAnsi="Arial" w:cs="Arial"/>
          <w:color w:val="000000" w:themeColor="text1"/>
          <w:sz w:val="22"/>
          <w:szCs w:val="22"/>
        </w:rPr>
        <w:lastRenderedPageBreak/>
        <w:t>pseudogenization of a gene undergoes fixation in the population if the mutations at the locus which are freed from selection pressure. Thus, the pseudogenes could be considered as fixed LoF variants</w:t>
      </w:r>
      <w:r w:rsidR="00E4728A" w:rsidRPr="006E6684">
        <w:rPr>
          <w:rFonts w:ascii="Arial" w:hAnsi="Arial" w:cs="Arial"/>
          <w:color w:val="000000" w:themeColor="text1"/>
          <w:sz w:val="22"/>
          <w:szCs w:val="22"/>
        </w:rPr>
        <w:t xml:space="preserve"> </w:t>
      </w:r>
      <w:r w:rsidR="00343A62">
        <w:rPr>
          <w:rFonts w:ascii="Arial" w:hAnsi="Arial" w:cs="Arial"/>
          <w:color w:val="000000" w:themeColor="text1"/>
          <w:sz w:val="22"/>
          <w:szCs w:val="22"/>
        </w:rPr>
        <w:t>(</w:t>
      </w:r>
      <w:r w:rsidRPr="006E6684">
        <w:rPr>
          <w:rFonts w:ascii="Arial" w:hAnsi="Arial" w:cs="Arial"/>
          <w:color w:val="000000" w:themeColor="text1"/>
          <w:sz w:val="22"/>
          <w:szCs w:val="22"/>
        </w:rPr>
        <w:t>20210993</w:t>
      </w:r>
      <w:r w:rsidR="00343A62">
        <w:rPr>
          <w:rFonts w:ascii="Arial" w:hAnsi="Arial" w:cs="Arial"/>
          <w:color w:val="000000" w:themeColor="text1"/>
          <w:sz w:val="22"/>
          <w:szCs w:val="22"/>
        </w:rPr>
        <w:t>)</w:t>
      </w:r>
      <w:r w:rsidRPr="006E6684">
        <w:rPr>
          <w:rFonts w:ascii="Arial" w:hAnsi="Arial" w:cs="Arial"/>
          <w:color w:val="000000" w:themeColor="text1"/>
          <w:sz w:val="22"/>
          <w:szCs w:val="22"/>
        </w:rPr>
        <w:t>. There are over 14,000 pseudogenes in the human genome</w:t>
      </w:r>
      <w:r w:rsidR="00E4728A" w:rsidRPr="006E6684">
        <w:rPr>
          <w:rFonts w:ascii="Arial" w:hAnsi="Arial" w:cs="Arial"/>
          <w:color w:val="000000" w:themeColor="text1"/>
          <w:sz w:val="22"/>
          <w:szCs w:val="22"/>
        </w:rPr>
        <w:t xml:space="preserve"> </w:t>
      </w:r>
      <w:r w:rsidR="00343A62">
        <w:rPr>
          <w:rFonts w:ascii="Arial" w:hAnsi="Arial" w:cs="Arial"/>
          <w:color w:val="000000" w:themeColor="text1"/>
          <w:sz w:val="22"/>
          <w:szCs w:val="22"/>
        </w:rPr>
        <w:t>(</w:t>
      </w:r>
      <w:r w:rsidRPr="006E6684">
        <w:rPr>
          <w:rFonts w:ascii="Arial" w:hAnsi="Arial" w:cs="Arial"/>
          <w:color w:val="000000" w:themeColor="text1"/>
          <w:sz w:val="22"/>
          <w:szCs w:val="22"/>
        </w:rPr>
        <w:t>22611337</w:t>
      </w:r>
      <w:r w:rsidR="00343A62">
        <w:rPr>
          <w:rFonts w:ascii="Arial" w:hAnsi="Arial" w:cs="Arial"/>
          <w:color w:val="000000" w:themeColor="text1"/>
          <w:sz w:val="22"/>
          <w:szCs w:val="22"/>
        </w:rPr>
        <w:t>)</w:t>
      </w:r>
      <w:r w:rsidRPr="006E6684">
        <w:rPr>
          <w:rFonts w:ascii="Arial" w:hAnsi="Arial" w:cs="Arial"/>
          <w:color w:val="000000" w:themeColor="text1"/>
          <w:sz w:val="22"/>
          <w:szCs w:val="22"/>
        </w:rPr>
        <w:t>, which can be used as important resources to characterize the LoF alleles. </w:t>
      </w:r>
    </w:p>
    <w:p w14:paraId="67035266" w14:textId="77777777" w:rsidR="00B71811" w:rsidRPr="006E6684" w:rsidRDefault="00B71811" w:rsidP="00B71811">
      <w:pPr>
        <w:rPr>
          <w:color w:val="000000" w:themeColor="text1"/>
        </w:rPr>
      </w:pPr>
    </w:p>
    <w:p w14:paraId="057D09F8" w14:textId="297315C9" w:rsidR="00B71811" w:rsidRPr="006E6684" w:rsidRDefault="00B71811" w:rsidP="00B71811">
      <w:pPr>
        <w:spacing w:after="120"/>
        <w:jc w:val="both"/>
        <w:rPr>
          <w:color w:val="000000" w:themeColor="text1"/>
        </w:rPr>
      </w:pPr>
      <w:r w:rsidRPr="006E6684">
        <w:rPr>
          <w:rFonts w:ascii="Arial" w:hAnsi="Arial" w:cs="Arial"/>
          <w:color w:val="000000" w:themeColor="text1"/>
          <w:sz w:val="22"/>
          <w:szCs w:val="22"/>
          <w:bdr w:val="none" w:sz="0" w:space="0" w:color="auto" w:frame="1"/>
        </w:rPr>
        <w:fldChar w:fldCharType="begin"/>
      </w:r>
      <w:r w:rsidRPr="006E6684">
        <w:rPr>
          <w:rFonts w:ascii="Arial" w:hAnsi="Arial" w:cs="Arial"/>
          <w:color w:val="000000" w:themeColor="text1"/>
          <w:sz w:val="22"/>
          <w:szCs w:val="22"/>
          <w:bdr w:val="none" w:sz="0" w:space="0" w:color="auto" w:frame="1"/>
        </w:rPr>
        <w:instrText xml:space="preserve"> INCLUDEPICTURE "https://lh5.googleusercontent.com/FRYRcy7Gof-yRwJGVVE3FjeLkvBtWyZVX7aQd1dqaAKIoOed6of99RiVBvxshuxJGwDsleF6_IVvb5LpRjzEgfsgnLQ6Vc38jHxum1MKqTazF0ubMZS8R4TxtGyz47BcfAgVRF6h7dd8Adj0WEwiRCev5lUlD_6MWeiqrQn2kth4RPMEWeob9rHY-JQeBg" \* MERGEFORMATINET </w:instrText>
      </w:r>
      <w:r w:rsidRPr="006E6684">
        <w:rPr>
          <w:rFonts w:ascii="Arial" w:hAnsi="Arial" w:cs="Arial"/>
          <w:color w:val="000000" w:themeColor="text1"/>
          <w:sz w:val="22"/>
          <w:szCs w:val="22"/>
          <w:bdr w:val="none" w:sz="0" w:space="0" w:color="auto" w:frame="1"/>
        </w:rPr>
        <w:fldChar w:fldCharType="separate"/>
      </w:r>
      <w:r w:rsidRPr="006E6684">
        <w:rPr>
          <w:rFonts w:ascii="Arial" w:hAnsi="Arial" w:cs="Arial"/>
          <w:noProof/>
          <w:color w:val="000000" w:themeColor="text1"/>
          <w:sz w:val="22"/>
          <w:szCs w:val="22"/>
          <w:bdr w:val="none" w:sz="0" w:space="0" w:color="auto" w:frame="1"/>
        </w:rPr>
        <w:drawing>
          <wp:inline distT="0" distB="0" distL="0" distR="0" wp14:anchorId="6A5A259F" wp14:editId="3D921D19">
            <wp:extent cx="5943600" cy="2476500"/>
            <wp:effectExtent l="0" t="0" r="0" b="0"/>
            <wp:docPr id="5" name="Picture 5"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box and whisker char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476500"/>
                    </a:xfrm>
                    <a:prstGeom prst="rect">
                      <a:avLst/>
                    </a:prstGeom>
                    <a:noFill/>
                    <a:ln>
                      <a:noFill/>
                    </a:ln>
                  </pic:spPr>
                </pic:pic>
              </a:graphicData>
            </a:graphic>
          </wp:inline>
        </w:drawing>
      </w:r>
      <w:r w:rsidRPr="006E6684">
        <w:rPr>
          <w:rFonts w:ascii="Arial" w:hAnsi="Arial" w:cs="Arial"/>
          <w:color w:val="000000" w:themeColor="text1"/>
          <w:sz w:val="22"/>
          <w:szCs w:val="22"/>
          <w:bdr w:val="none" w:sz="0" w:space="0" w:color="auto" w:frame="1"/>
        </w:rPr>
        <w:fldChar w:fldCharType="end"/>
      </w:r>
    </w:p>
    <w:p w14:paraId="28F42CB0" w14:textId="77777777" w:rsidR="00B71811" w:rsidRPr="006E6684" w:rsidRDefault="00B71811" w:rsidP="00B71811">
      <w:pPr>
        <w:spacing w:after="120"/>
        <w:jc w:val="both"/>
        <w:rPr>
          <w:color w:val="000000" w:themeColor="text1"/>
        </w:rPr>
      </w:pPr>
      <w:r w:rsidRPr="006E6684">
        <w:rPr>
          <w:rFonts w:ascii="Arial" w:hAnsi="Arial" w:cs="Arial"/>
          <w:b/>
          <w:bCs/>
          <w:color w:val="000000" w:themeColor="text1"/>
          <w:sz w:val="22"/>
          <w:szCs w:val="22"/>
        </w:rPr>
        <w:t xml:space="preserve">Figure 6. </w:t>
      </w:r>
      <w:proofErr w:type="spellStart"/>
      <w:r w:rsidRPr="006E6684">
        <w:rPr>
          <w:rFonts w:ascii="Arial" w:hAnsi="Arial" w:cs="Arial"/>
          <w:b/>
          <w:bCs/>
          <w:color w:val="000000" w:themeColor="text1"/>
          <w:sz w:val="22"/>
          <w:szCs w:val="22"/>
        </w:rPr>
        <w:t>pLoFs</w:t>
      </w:r>
      <w:proofErr w:type="spellEnd"/>
      <w:r w:rsidRPr="006E6684">
        <w:rPr>
          <w:rFonts w:ascii="Arial" w:hAnsi="Arial" w:cs="Arial"/>
          <w:b/>
          <w:bCs/>
          <w:color w:val="000000" w:themeColor="text1"/>
          <w:sz w:val="22"/>
          <w:szCs w:val="22"/>
        </w:rPr>
        <w:t xml:space="preserve"> in last exons.</w:t>
      </w:r>
    </w:p>
    <w:p w14:paraId="793FDDAD" w14:textId="77777777" w:rsidR="00B71811" w:rsidRPr="006E6684" w:rsidRDefault="00B71811" w:rsidP="00B71811">
      <w:pPr>
        <w:pStyle w:val="NormalWeb"/>
        <w:spacing w:before="0" w:beforeAutospacing="0" w:after="120" w:afterAutospacing="0"/>
        <w:jc w:val="both"/>
        <w:rPr>
          <w:rFonts w:ascii="Arial" w:hAnsi="Arial" w:cs="Arial"/>
          <w:color w:val="000000" w:themeColor="text1"/>
          <w:sz w:val="22"/>
          <w:szCs w:val="22"/>
        </w:rPr>
      </w:pPr>
    </w:p>
    <w:p w14:paraId="18E1CB34" w14:textId="11189DCB" w:rsidR="00B71811" w:rsidRPr="006E6684" w:rsidRDefault="00B71811" w:rsidP="00B71811">
      <w:pPr>
        <w:pStyle w:val="NormalWeb"/>
        <w:spacing w:before="0" w:beforeAutospacing="0" w:after="120" w:afterAutospacing="0"/>
        <w:jc w:val="both"/>
        <w:rPr>
          <w:color w:val="000000" w:themeColor="text1"/>
        </w:rPr>
      </w:pPr>
      <w:r w:rsidRPr="006E6684">
        <w:rPr>
          <w:rFonts w:ascii="Arial" w:hAnsi="Arial" w:cs="Arial"/>
          <w:color w:val="000000" w:themeColor="text1"/>
          <w:sz w:val="22"/>
          <w:szCs w:val="22"/>
          <w:u w:val="single"/>
        </w:rPr>
        <w:t>Network analysis.</w:t>
      </w:r>
      <w:r w:rsidRPr="006E6684">
        <w:rPr>
          <w:rFonts w:ascii="Arial" w:hAnsi="Arial" w:cs="Arial"/>
          <w:color w:val="000000" w:themeColor="text1"/>
          <w:sz w:val="22"/>
          <w:szCs w:val="22"/>
        </w:rPr>
        <w:t xml:space="preserve"> We have extensive experience in biological network science. We have developed a network analysis platform (http://networks.gersteinlab.org) which encompasses tools to determine small-scale network motifs, such as feed-forward loops and feedback loops, and large-scale structures, such as overall network hierarchies and bottlenecks of networks. These have been published in numerous analyses including identifying enriched network motifs with Loregic</w:t>
      </w:r>
      <w:r w:rsidR="00E4728A" w:rsidRPr="006E6684">
        <w:rPr>
          <w:rFonts w:ascii="Arial" w:hAnsi="Arial" w:cs="Arial"/>
          <w:color w:val="000000" w:themeColor="text1"/>
          <w:sz w:val="22"/>
          <w:szCs w:val="22"/>
        </w:rPr>
        <w:t xml:space="preserve"> </w:t>
      </w:r>
      <w:r w:rsidR="00343A62">
        <w:rPr>
          <w:rFonts w:ascii="Arial" w:hAnsi="Arial" w:cs="Arial"/>
          <w:color w:val="000000" w:themeColor="text1"/>
          <w:sz w:val="22"/>
          <w:szCs w:val="22"/>
        </w:rPr>
        <w:t>(</w:t>
      </w:r>
      <w:r w:rsidRPr="006E6684">
        <w:rPr>
          <w:rFonts w:ascii="Arial" w:hAnsi="Arial" w:cs="Arial"/>
          <w:color w:val="000000" w:themeColor="text1"/>
          <w:sz w:val="22"/>
          <w:szCs w:val="22"/>
        </w:rPr>
        <w:t>25884877</w:t>
      </w:r>
      <w:r w:rsidR="00343A62">
        <w:rPr>
          <w:rFonts w:ascii="Arial" w:hAnsi="Arial" w:cs="Arial"/>
          <w:color w:val="000000" w:themeColor="text1"/>
          <w:sz w:val="22"/>
          <w:szCs w:val="22"/>
        </w:rPr>
        <w:t>)</w:t>
      </w:r>
      <w:r w:rsidRPr="006E6684">
        <w:rPr>
          <w:rFonts w:ascii="Arial" w:hAnsi="Arial" w:cs="Arial"/>
          <w:color w:val="000000" w:themeColor="text1"/>
          <w:sz w:val="22"/>
          <w:szCs w:val="22"/>
        </w:rPr>
        <w:t xml:space="preserve">, cross-species network clustering with OrthoClust </w:t>
      </w:r>
      <w:r w:rsidR="00343A62">
        <w:rPr>
          <w:rFonts w:ascii="Arial" w:hAnsi="Arial" w:cs="Arial"/>
          <w:color w:val="000000" w:themeColor="text1"/>
          <w:sz w:val="22"/>
          <w:szCs w:val="22"/>
        </w:rPr>
        <w:t>(</w:t>
      </w:r>
      <w:r w:rsidRPr="006E6684">
        <w:rPr>
          <w:rFonts w:ascii="Arial" w:hAnsi="Arial" w:cs="Arial"/>
          <w:color w:val="000000" w:themeColor="text1"/>
          <w:sz w:val="22"/>
          <w:szCs w:val="22"/>
        </w:rPr>
        <w:t>25249401</w:t>
      </w:r>
      <w:r w:rsidR="00343A62">
        <w:rPr>
          <w:rFonts w:ascii="Arial" w:hAnsi="Arial" w:cs="Arial"/>
          <w:color w:val="000000" w:themeColor="text1"/>
          <w:sz w:val="22"/>
          <w:szCs w:val="22"/>
        </w:rPr>
        <w:t>)</w:t>
      </w:r>
      <w:r w:rsidRPr="006E6684">
        <w:rPr>
          <w:rFonts w:ascii="Arial" w:hAnsi="Arial" w:cs="Arial"/>
          <w:color w:val="000000" w:themeColor="text1"/>
          <w:sz w:val="22"/>
          <w:szCs w:val="22"/>
        </w:rPr>
        <w:t xml:space="preserve"> and calculating the impact of conserved or species-specific regulatory networks on gene expression with DREISS </w:t>
      </w:r>
      <w:r w:rsidR="00343A62">
        <w:rPr>
          <w:rFonts w:ascii="Arial" w:hAnsi="Arial" w:cs="Arial"/>
          <w:color w:val="000000" w:themeColor="text1"/>
          <w:sz w:val="22"/>
          <w:szCs w:val="22"/>
        </w:rPr>
        <w:t>(</w:t>
      </w:r>
      <w:r w:rsidRPr="006E6684">
        <w:rPr>
          <w:rFonts w:ascii="Arial" w:hAnsi="Arial" w:cs="Arial"/>
          <w:color w:val="000000" w:themeColor="text1"/>
          <w:sz w:val="22"/>
          <w:szCs w:val="22"/>
        </w:rPr>
        <w:t>27760135</w:t>
      </w:r>
      <w:r w:rsidR="00343A62">
        <w:rPr>
          <w:rFonts w:ascii="Arial" w:hAnsi="Arial" w:cs="Arial"/>
          <w:color w:val="000000" w:themeColor="text1"/>
          <w:sz w:val="22"/>
          <w:szCs w:val="22"/>
        </w:rPr>
        <w:t>)</w:t>
      </w:r>
      <w:r w:rsidRPr="006E6684">
        <w:rPr>
          <w:rFonts w:ascii="Arial" w:hAnsi="Arial" w:cs="Arial"/>
          <w:color w:val="000000" w:themeColor="text1"/>
          <w:sz w:val="22"/>
          <w:szCs w:val="22"/>
        </w:rPr>
        <w:t xml:space="preserve">. Additional network analysis methods have been formulated in a web-accessible network toolkit called TYNA </w:t>
      </w:r>
      <w:r w:rsidR="00343A62">
        <w:rPr>
          <w:rFonts w:ascii="Arial" w:hAnsi="Arial" w:cs="Arial"/>
          <w:color w:val="000000" w:themeColor="text1"/>
          <w:sz w:val="22"/>
          <w:szCs w:val="22"/>
        </w:rPr>
        <w:t>(</w:t>
      </w:r>
      <w:r w:rsidRPr="006E6684">
        <w:rPr>
          <w:rFonts w:ascii="Arial" w:hAnsi="Arial" w:cs="Arial"/>
          <w:color w:val="000000" w:themeColor="text1"/>
          <w:sz w:val="22"/>
          <w:szCs w:val="22"/>
        </w:rPr>
        <w:t>17021160</w:t>
      </w:r>
      <w:r w:rsidR="00343A62">
        <w:rPr>
          <w:rFonts w:ascii="Arial" w:hAnsi="Arial" w:cs="Arial"/>
          <w:color w:val="000000" w:themeColor="text1"/>
          <w:sz w:val="22"/>
          <w:szCs w:val="22"/>
        </w:rPr>
        <w:t>)</w:t>
      </w:r>
      <w:r w:rsidRPr="006E6684">
        <w:rPr>
          <w:rFonts w:ascii="Arial" w:hAnsi="Arial" w:cs="Arial"/>
          <w:color w:val="000000" w:themeColor="text1"/>
          <w:sz w:val="22"/>
          <w:szCs w:val="22"/>
        </w:rPr>
        <w:t xml:space="preserve">. This platform has been used to analyze the human regulatory network, the network associated with cancer, the phosphorylation network in yeast, the yeast regulatory network, and other model organism networks </w:t>
      </w:r>
      <w:r w:rsidR="00343A62">
        <w:rPr>
          <w:rFonts w:ascii="Arial" w:hAnsi="Arial" w:cs="Arial"/>
          <w:color w:val="000000" w:themeColor="text1"/>
          <w:sz w:val="22"/>
          <w:szCs w:val="22"/>
        </w:rPr>
        <w:t>(</w:t>
      </w:r>
      <w:r w:rsidRPr="006E6684">
        <w:rPr>
          <w:rFonts w:ascii="Arial" w:hAnsi="Arial" w:cs="Arial"/>
          <w:color w:val="000000" w:themeColor="text1"/>
          <w:sz w:val="22"/>
          <w:szCs w:val="22"/>
        </w:rPr>
        <w:t>25880651</w:t>
      </w:r>
      <w:r w:rsidR="00343A62">
        <w:rPr>
          <w:rFonts w:ascii="Arial" w:hAnsi="Arial" w:cs="Arial"/>
          <w:color w:val="000000" w:themeColor="text1"/>
          <w:sz w:val="22"/>
          <w:szCs w:val="22"/>
        </w:rPr>
        <w:t>)</w:t>
      </w:r>
      <w:r w:rsidRPr="006E6684">
        <w:rPr>
          <w:rFonts w:ascii="Arial" w:hAnsi="Arial" w:cs="Arial"/>
          <w:color w:val="000000" w:themeColor="text1"/>
          <w:sz w:val="22"/>
          <w:szCs w:val="22"/>
        </w:rPr>
        <w:t xml:space="preserve">. The Gerstein lab has previous experience in mining the yeast regulatory network </w:t>
      </w:r>
      <w:r w:rsidR="00343A62">
        <w:rPr>
          <w:rFonts w:ascii="Arial" w:hAnsi="Arial" w:cs="Arial"/>
          <w:color w:val="000000" w:themeColor="text1"/>
          <w:sz w:val="22"/>
          <w:szCs w:val="22"/>
        </w:rPr>
        <w:t>(</w:t>
      </w:r>
      <w:r w:rsidRPr="006E6684">
        <w:rPr>
          <w:rFonts w:ascii="Arial" w:hAnsi="Arial" w:cs="Arial"/>
          <w:color w:val="000000" w:themeColor="text1"/>
          <w:sz w:val="22"/>
          <w:szCs w:val="22"/>
        </w:rPr>
        <w:t>18451266, 17690298</w:t>
      </w:r>
      <w:r w:rsidR="00343A62">
        <w:rPr>
          <w:rFonts w:ascii="Arial" w:hAnsi="Arial" w:cs="Arial"/>
          <w:color w:val="000000" w:themeColor="text1"/>
          <w:sz w:val="22"/>
          <w:szCs w:val="22"/>
        </w:rPr>
        <w:t>)</w:t>
      </w:r>
      <w:r w:rsidRPr="006E6684">
        <w:rPr>
          <w:rFonts w:ascii="Arial" w:hAnsi="Arial" w:cs="Arial"/>
          <w:color w:val="000000" w:themeColor="text1"/>
          <w:sz w:val="22"/>
          <w:szCs w:val="22"/>
        </w:rPr>
        <w:t xml:space="preserve">, finding the occurrence of various motifs used by the phosphorylation network and the transcriptional regulatory network. We also published a review on how network analysis is a great unifier in biomedical data science </w:t>
      </w:r>
      <w:r w:rsidR="00343A62">
        <w:rPr>
          <w:rFonts w:ascii="Arial" w:hAnsi="Arial" w:cs="Arial"/>
          <w:color w:val="000000" w:themeColor="text1"/>
          <w:sz w:val="22"/>
          <w:szCs w:val="22"/>
        </w:rPr>
        <w:t>(</w:t>
      </w:r>
      <w:r w:rsidRPr="006E6684">
        <w:rPr>
          <w:rFonts w:ascii="Arial" w:hAnsi="Arial" w:cs="Arial"/>
          <w:color w:val="000000" w:themeColor="text1"/>
          <w:sz w:val="22"/>
          <w:szCs w:val="22"/>
        </w:rPr>
        <w:t>https://doi.org/10.1146/annurev-biodatasci-080917-013444</w:t>
      </w:r>
      <w:r w:rsidR="00343A62">
        <w:rPr>
          <w:rFonts w:ascii="Arial" w:hAnsi="Arial" w:cs="Arial"/>
          <w:color w:val="000000" w:themeColor="text1"/>
          <w:sz w:val="22"/>
          <w:szCs w:val="22"/>
        </w:rPr>
        <w:t>)</w:t>
      </w:r>
      <w:r w:rsidRPr="006E6684">
        <w:rPr>
          <w:rFonts w:ascii="Arial" w:hAnsi="Arial" w:cs="Arial"/>
          <w:color w:val="000000" w:themeColor="text1"/>
          <w:sz w:val="22"/>
          <w:szCs w:val="22"/>
        </w:rPr>
        <w:t xml:space="preserve">. Moreover, constructed networks can help infer the direct and indirect effects of genomic variants. We have made use of network properties such as centrality to evaluate the functional significance of genomic variants, revealing that the correlation between them depends on the network type </w:t>
      </w:r>
      <w:r w:rsidR="00343A62">
        <w:rPr>
          <w:rFonts w:ascii="Arial" w:hAnsi="Arial" w:cs="Arial"/>
          <w:color w:val="000000" w:themeColor="text1"/>
          <w:sz w:val="22"/>
          <w:szCs w:val="22"/>
        </w:rPr>
        <w:t>(</w:t>
      </w:r>
      <w:r w:rsidRPr="006E6684">
        <w:rPr>
          <w:rFonts w:ascii="Arial" w:hAnsi="Arial" w:cs="Arial"/>
          <w:color w:val="000000" w:themeColor="text1"/>
          <w:sz w:val="22"/>
          <w:szCs w:val="22"/>
        </w:rPr>
        <w:t>23505346</w:t>
      </w:r>
      <w:r w:rsidR="00343A62">
        <w:rPr>
          <w:rFonts w:ascii="Arial" w:hAnsi="Arial" w:cs="Arial"/>
          <w:color w:val="000000" w:themeColor="text1"/>
          <w:sz w:val="22"/>
          <w:szCs w:val="22"/>
        </w:rPr>
        <w:t>)</w:t>
      </w:r>
      <w:r w:rsidRPr="006E6684">
        <w:rPr>
          <w:rFonts w:ascii="Arial" w:hAnsi="Arial" w:cs="Arial"/>
          <w:color w:val="000000" w:themeColor="text1"/>
          <w:sz w:val="22"/>
          <w:szCs w:val="22"/>
        </w:rPr>
        <w:t xml:space="preserve">. Network hierarchy represents another useful concept for predicting the impacts of genomic variants, with the perturbation of elements at the upper layers (such as master regulators) causing more widespread effects than the perturbation of elements at the lower layers, which are more localized. We have developed different methods for determining network hierarchies, such as the </w:t>
      </w:r>
      <w:proofErr w:type="spellStart"/>
      <w:r w:rsidRPr="006E6684">
        <w:rPr>
          <w:rFonts w:ascii="Arial" w:hAnsi="Arial" w:cs="Arial"/>
          <w:color w:val="000000" w:themeColor="text1"/>
          <w:sz w:val="22"/>
          <w:szCs w:val="22"/>
        </w:rPr>
        <w:t>HirNet</w:t>
      </w:r>
      <w:proofErr w:type="spellEnd"/>
      <w:r w:rsidRPr="006E6684">
        <w:rPr>
          <w:rFonts w:ascii="Arial" w:hAnsi="Arial" w:cs="Arial"/>
          <w:color w:val="000000" w:themeColor="text1"/>
          <w:sz w:val="22"/>
          <w:szCs w:val="22"/>
        </w:rPr>
        <w:t xml:space="preserve"> method, which was applied to compare the hierarchies of the phosphorylation and TF binding networks </w:t>
      </w:r>
      <w:r w:rsidR="00343A62">
        <w:rPr>
          <w:rFonts w:ascii="Arial" w:hAnsi="Arial" w:cs="Arial"/>
          <w:color w:val="000000" w:themeColor="text1"/>
          <w:sz w:val="22"/>
          <w:szCs w:val="22"/>
        </w:rPr>
        <w:t>(</w:t>
      </w:r>
      <w:r w:rsidRPr="006E6684">
        <w:rPr>
          <w:rFonts w:ascii="Arial" w:hAnsi="Arial" w:cs="Arial"/>
          <w:color w:val="000000" w:themeColor="text1"/>
          <w:sz w:val="22"/>
          <w:szCs w:val="22"/>
        </w:rPr>
        <w:t>25880651</w:t>
      </w:r>
      <w:r w:rsidR="00343A62">
        <w:rPr>
          <w:rFonts w:ascii="Arial" w:hAnsi="Arial" w:cs="Arial"/>
          <w:color w:val="000000" w:themeColor="text1"/>
          <w:sz w:val="22"/>
          <w:szCs w:val="22"/>
        </w:rPr>
        <w:t>)</w:t>
      </w:r>
      <w:r w:rsidRPr="006E6684">
        <w:rPr>
          <w:rFonts w:ascii="Arial" w:hAnsi="Arial" w:cs="Arial"/>
          <w:color w:val="000000" w:themeColor="text1"/>
          <w:sz w:val="22"/>
          <w:szCs w:val="22"/>
        </w:rPr>
        <w:t xml:space="preserve">. Genomic variants can also lead to disruptions of network connections. As a result, some recurrent patterns may be perturbed, such as TFs that frequently co-regulate target genes. We have developed the </w:t>
      </w:r>
      <w:proofErr w:type="spellStart"/>
      <w:r w:rsidRPr="006E6684">
        <w:rPr>
          <w:rFonts w:ascii="Arial" w:hAnsi="Arial" w:cs="Arial"/>
          <w:color w:val="000000" w:themeColor="text1"/>
          <w:sz w:val="22"/>
          <w:szCs w:val="22"/>
        </w:rPr>
        <w:t>DiNeR</w:t>
      </w:r>
      <w:proofErr w:type="spellEnd"/>
      <w:r w:rsidRPr="006E6684">
        <w:rPr>
          <w:rFonts w:ascii="Arial" w:hAnsi="Arial" w:cs="Arial"/>
          <w:color w:val="000000" w:themeColor="text1"/>
          <w:sz w:val="22"/>
          <w:szCs w:val="22"/>
        </w:rPr>
        <w:t xml:space="preserve"> method for identifying such changes and analyzing their consequences to downstream gene expression programs </w:t>
      </w:r>
      <w:r w:rsidR="00343A62">
        <w:rPr>
          <w:rFonts w:ascii="Arial" w:hAnsi="Arial" w:cs="Arial"/>
          <w:color w:val="000000" w:themeColor="text1"/>
          <w:sz w:val="22"/>
          <w:szCs w:val="22"/>
        </w:rPr>
        <w:t>(</w:t>
      </w:r>
      <w:r w:rsidRPr="006E6684">
        <w:rPr>
          <w:rFonts w:ascii="Arial" w:hAnsi="Arial" w:cs="Arial"/>
          <w:color w:val="000000" w:themeColor="text1"/>
          <w:sz w:val="22"/>
          <w:szCs w:val="22"/>
        </w:rPr>
        <w:t>32615918</w:t>
      </w:r>
      <w:r w:rsidR="00343A62">
        <w:rPr>
          <w:rFonts w:ascii="Arial" w:hAnsi="Arial" w:cs="Arial"/>
          <w:color w:val="000000" w:themeColor="text1"/>
          <w:sz w:val="22"/>
          <w:szCs w:val="22"/>
        </w:rPr>
        <w:t>)</w:t>
      </w:r>
      <w:r w:rsidRPr="006E6684">
        <w:rPr>
          <w:rFonts w:ascii="Arial" w:hAnsi="Arial" w:cs="Arial"/>
          <w:color w:val="000000" w:themeColor="text1"/>
          <w:sz w:val="22"/>
          <w:szCs w:val="22"/>
        </w:rPr>
        <w:t xml:space="preserve">. On a </w:t>
      </w:r>
      <w:r w:rsidRPr="006E6684">
        <w:rPr>
          <w:rFonts w:ascii="Arial" w:hAnsi="Arial" w:cs="Arial"/>
          <w:color w:val="000000" w:themeColor="text1"/>
          <w:sz w:val="22"/>
          <w:szCs w:val="22"/>
        </w:rPr>
        <w:lastRenderedPageBreak/>
        <w:t xml:space="preserve">larger scale, some network perturbations may propagate to cause major network rewiring. We have developed the </w:t>
      </w:r>
      <w:proofErr w:type="spellStart"/>
      <w:r w:rsidRPr="006E6684">
        <w:rPr>
          <w:rFonts w:ascii="Arial" w:hAnsi="Arial" w:cs="Arial"/>
          <w:color w:val="000000" w:themeColor="text1"/>
          <w:sz w:val="22"/>
          <w:szCs w:val="22"/>
        </w:rPr>
        <w:t>TopicNet</w:t>
      </w:r>
      <w:proofErr w:type="spellEnd"/>
      <w:r w:rsidRPr="006E6684">
        <w:rPr>
          <w:rFonts w:ascii="Arial" w:hAnsi="Arial" w:cs="Arial"/>
          <w:color w:val="000000" w:themeColor="text1"/>
          <w:sz w:val="22"/>
          <w:szCs w:val="22"/>
        </w:rPr>
        <w:t xml:space="preserve"> method to measure such rewiring in transcriptional regulatory networks </w:t>
      </w:r>
      <w:r w:rsidR="00343A62">
        <w:rPr>
          <w:rFonts w:ascii="Arial" w:hAnsi="Arial" w:cs="Arial"/>
          <w:color w:val="000000" w:themeColor="text1"/>
          <w:sz w:val="22"/>
          <w:szCs w:val="22"/>
        </w:rPr>
        <w:t>(</w:t>
      </w:r>
      <w:r w:rsidRPr="006E6684">
        <w:rPr>
          <w:rFonts w:ascii="Arial" w:hAnsi="Arial" w:cs="Arial"/>
          <w:color w:val="000000" w:themeColor="text1"/>
          <w:sz w:val="22"/>
          <w:szCs w:val="22"/>
        </w:rPr>
        <w:t>32657410</w:t>
      </w:r>
      <w:r w:rsidR="00343A62">
        <w:rPr>
          <w:rFonts w:ascii="Arial" w:hAnsi="Arial" w:cs="Arial"/>
          <w:color w:val="000000" w:themeColor="text1"/>
          <w:sz w:val="22"/>
          <w:szCs w:val="22"/>
        </w:rPr>
        <w:t>)</w:t>
      </w:r>
      <w:r w:rsidRPr="006E6684">
        <w:rPr>
          <w:rFonts w:ascii="Arial" w:hAnsi="Arial" w:cs="Arial"/>
          <w:color w:val="000000" w:themeColor="text1"/>
          <w:sz w:val="22"/>
          <w:szCs w:val="22"/>
        </w:rPr>
        <w:t xml:space="preserve">. We have also applied this idea to study network rewiring in cancer cells, as part of our efforts in producing a general resource for cancer research based on ENCODE data </w:t>
      </w:r>
      <w:r w:rsidR="00343A62">
        <w:rPr>
          <w:rFonts w:ascii="Arial" w:hAnsi="Arial" w:cs="Arial"/>
          <w:color w:val="000000" w:themeColor="text1"/>
          <w:sz w:val="22"/>
          <w:szCs w:val="22"/>
        </w:rPr>
        <w:t>(</w:t>
      </w:r>
      <w:r w:rsidRPr="006E6684">
        <w:rPr>
          <w:rFonts w:ascii="Arial" w:hAnsi="Arial" w:cs="Arial"/>
          <w:color w:val="000000" w:themeColor="text1"/>
          <w:sz w:val="22"/>
          <w:szCs w:val="22"/>
        </w:rPr>
        <w:t>32728046</w:t>
      </w:r>
      <w:r w:rsidR="00343A62">
        <w:rPr>
          <w:rFonts w:ascii="Arial" w:hAnsi="Arial" w:cs="Arial"/>
          <w:color w:val="000000" w:themeColor="text1"/>
          <w:sz w:val="22"/>
          <w:szCs w:val="22"/>
        </w:rPr>
        <w:t>)</w:t>
      </w:r>
      <w:r w:rsidRPr="006E6684">
        <w:rPr>
          <w:rFonts w:ascii="Arial" w:hAnsi="Arial" w:cs="Arial"/>
          <w:color w:val="000000" w:themeColor="text1"/>
          <w:sz w:val="22"/>
          <w:szCs w:val="22"/>
        </w:rPr>
        <w:t>.</w:t>
      </w:r>
    </w:p>
    <w:p w14:paraId="293D4ED4" w14:textId="77777777" w:rsidR="00B71811" w:rsidRPr="006E6684" w:rsidRDefault="00B71811" w:rsidP="00B71811">
      <w:pPr>
        <w:spacing w:after="240"/>
        <w:rPr>
          <w:color w:val="000000" w:themeColor="text1"/>
        </w:rPr>
      </w:pPr>
    </w:p>
    <w:p w14:paraId="3005D2B0" w14:textId="77777777" w:rsidR="00B71811" w:rsidRPr="006E6684" w:rsidRDefault="00B71811" w:rsidP="00B71811">
      <w:pPr>
        <w:rPr>
          <w:color w:val="000000" w:themeColor="text1"/>
        </w:rPr>
      </w:pPr>
    </w:p>
    <w:p w14:paraId="3A631B41" w14:textId="77777777" w:rsidR="00B71811" w:rsidRPr="006E6684" w:rsidRDefault="00B71811" w:rsidP="00B71811">
      <w:pPr>
        <w:spacing w:after="240"/>
        <w:rPr>
          <w:color w:val="000000" w:themeColor="text1"/>
        </w:rPr>
      </w:pPr>
    </w:p>
    <w:p w14:paraId="071952C0" w14:textId="77777777" w:rsidR="00B71811" w:rsidRPr="006E6684" w:rsidRDefault="00B71811" w:rsidP="00B71811">
      <w:pPr>
        <w:rPr>
          <w:color w:val="000000" w:themeColor="text1"/>
        </w:rPr>
      </w:pPr>
    </w:p>
    <w:p w14:paraId="484405B8" w14:textId="77777777" w:rsidR="00B71811" w:rsidRPr="006E6684" w:rsidRDefault="00B71811" w:rsidP="00B71811">
      <w:pPr>
        <w:rPr>
          <w:color w:val="000000" w:themeColor="text1"/>
        </w:rPr>
      </w:pPr>
    </w:p>
    <w:sectPr w:rsidR="00B71811" w:rsidRPr="006E66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00E"/>
    <w:rsid w:val="0033798F"/>
    <w:rsid w:val="00343A62"/>
    <w:rsid w:val="00623105"/>
    <w:rsid w:val="006E6684"/>
    <w:rsid w:val="007A1D27"/>
    <w:rsid w:val="008C49D9"/>
    <w:rsid w:val="009D6EEB"/>
    <w:rsid w:val="00A76DA5"/>
    <w:rsid w:val="00B71811"/>
    <w:rsid w:val="00C4100E"/>
    <w:rsid w:val="00CD3AD8"/>
    <w:rsid w:val="00CF0C31"/>
    <w:rsid w:val="00E47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4D444F5"/>
  <w15:chartTrackingRefBased/>
  <w15:docId w15:val="{F735A390-681B-EB46-B6E4-C9DDD7E1E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EEB"/>
    <w:rPr>
      <w:rFonts w:ascii="Times New Roman" w:eastAsia="Times New Roman" w:hAnsi="Times New Roman" w:cs="Times New Roman"/>
    </w:rPr>
  </w:style>
  <w:style w:type="paragraph" w:styleId="Heading3">
    <w:name w:val="heading 3"/>
    <w:basedOn w:val="Normal"/>
    <w:link w:val="Heading3Char"/>
    <w:uiPriority w:val="9"/>
    <w:qFormat/>
    <w:rsid w:val="00B7181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71811"/>
    <w:rPr>
      <w:rFonts w:ascii="Times New Roman" w:eastAsia="Times New Roman" w:hAnsi="Times New Roman" w:cs="Times New Roman"/>
      <w:b/>
      <w:bCs/>
      <w:sz w:val="27"/>
      <w:szCs w:val="27"/>
    </w:rPr>
  </w:style>
  <w:style w:type="paragraph" w:styleId="NormalWeb">
    <w:name w:val="Normal (Web)"/>
    <w:basedOn w:val="Normal"/>
    <w:uiPriority w:val="99"/>
    <w:unhideWhenUsed/>
    <w:rsid w:val="00B71811"/>
    <w:pPr>
      <w:spacing w:before="100" w:beforeAutospacing="1" w:after="100" w:afterAutospacing="1"/>
    </w:pPr>
  </w:style>
  <w:style w:type="character" w:styleId="Hyperlink">
    <w:name w:val="Hyperlink"/>
    <w:basedOn w:val="DefaultParagraphFont"/>
    <w:uiPriority w:val="99"/>
    <w:unhideWhenUsed/>
    <w:rsid w:val="00B71811"/>
    <w:rPr>
      <w:color w:val="0563C1" w:themeColor="hyperlink"/>
      <w:u w:val="single"/>
    </w:rPr>
  </w:style>
  <w:style w:type="character" w:styleId="UnresolvedMention">
    <w:name w:val="Unresolved Mention"/>
    <w:basedOn w:val="DefaultParagraphFont"/>
    <w:uiPriority w:val="99"/>
    <w:semiHidden/>
    <w:unhideWhenUsed/>
    <w:rsid w:val="00B71811"/>
    <w:rPr>
      <w:color w:val="605E5C"/>
      <w:shd w:val="clear" w:color="auto" w:fill="E1DFDD"/>
    </w:rPr>
  </w:style>
  <w:style w:type="character" w:styleId="FollowedHyperlink">
    <w:name w:val="FollowedHyperlink"/>
    <w:basedOn w:val="DefaultParagraphFont"/>
    <w:uiPriority w:val="99"/>
    <w:semiHidden/>
    <w:unhideWhenUsed/>
    <w:rsid w:val="00B718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81335">
      <w:bodyDiv w:val="1"/>
      <w:marLeft w:val="0"/>
      <w:marRight w:val="0"/>
      <w:marTop w:val="0"/>
      <w:marBottom w:val="0"/>
      <w:divBdr>
        <w:top w:val="none" w:sz="0" w:space="0" w:color="auto"/>
        <w:left w:val="none" w:sz="0" w:space="0" w:color="auto"/>
        <w:bottom w:val="none" w:sz="0" w:space="0" w:color="auto"/>
        <w:right w:val="none" w:sz="0" w:space="0" w:color="auto"/>
      </w:divBdr>
    </w:div>
    <w:div w:id="408385229">
      <w:bodyDiv w:val="1"/>
      <w:marLeft w:val="0"/>
      <w:marRight w:val="0"/>
      <w:marTop w:val="0"/>
      <w:marBottom w:val="0"/>
      <w:divBdr>
        <w:top w:val="none" w:sz="0" w:space="0" w:color="auto"/>
        <w:left w:val="none" w:sz="0" w:space="0" w:color="auto"/>
        <w:bottom w:val="none" w:sz="0" w:space="0" w:color="auto"/>
        <w:right w:val="none" w:sz="0" w:space="0" w:color="auto"/>
      </w:divBdr>
    </w:div>
    <w:div w:id="447313446">
      <w:bodyDiv w:val="1"/>
      <w:marLeft w:val="0"/>
      <w:marRight w:val="0"/>
      <w:marTop w:val="0"/>
      <w:marBottom w:val="0"/>
      <w:divBdr>
        <w:top w:val="none" w:sz="0" w:space="0" w:color="auto"/>
        <w:left w:val="none" w:sz="0" w:space="0" w:color="auto"/>
        <w:bottom w:val="none" w:sz="0" w:space="0" w:color="auto"/>
        <w:right w:val="none" w:sz="0" w:space="0" w:color="auto"/>
      </w:divBdr>
    </w:div>
    <w:div w:id="529993216">
      <w:bodyDiv w:val="1"/>
      <w:marLeft w:val="0"/>
      <w:marRight w:val="0"/>
      <w:marTop w:val="0"/>
      <w:marBottom w:val="0"/>
      <w:divBdr>
        <w:top w:val="none" w:sz="0" w:space="0" w:color="auto"/>
        <w:left w:val="none" w:sz="0" w:space="0" w:color="auto"/>
        <w:bottom w:val="none" w:sz="0" w:space="0" w:color="auto"/>
        <w:right w:val="none" w:sz="0" w:space="0" w:color="auto"/>
      </w:divBdr>
    </w:div>
    <w:div w:id="651566606">
      <w:bodyDiv w:val="1"/>
      <w:marLeft w:val="0"/>
      <w:marRight w:val="0"/>
      <w:marTop w:val="0"/>
      <w:marBottom w:val="0"/>
      <w:divBdr>
        <w:top w:val="none" w:sz="0" w:space="0" w:color="auto"/>
        <w:left w:val="none" w:sz="0" w:space="0" w:color="auto"/>
        <w:bottom w:val="none" w:sz="0" w:space="0" w:color="auto"/>
        <w:right w:val="none" w:sz="0" w:space="0" w:color="auto"/>
      </w:divBdr>
    </w:div>
    <w:div w:id="1049454656">
      <w:bodyDiv w:val="1"/>
      <w:marLeft w:val="0"/>
      <w:marRight w:val="0"/>
      <w:marTop w:val="0"/>
      <w:marBottom w:val="0"/>
      <w:divBdr>
        <w:top w:val="none" w:sz="0" w:space="0" w:color="auto"/>
        <w:left w:val="none" w:sz="0" w:space="0" w:color="auto"/>
        <w:bottom w:val="none" w:sz="0" w:space="0" w:color="auto"/>
        <w:right w:val="none" w:sz="0" w:space="0" w:color="auto"/>
      </w:divBdr>
    </w:div>
    <w:div w:id="1097751751">
      <w:bodyDiv w:val="1"/>
      <w:marLeft w:val="0"/>
      <w:marRight w:val="0"/>
      <w:marTop w:val="0"/>
      <w:marBottom w:val="0"/>
      <w:divBdr>
        <w:top w:val="none" w:sz="0" w:space="0" w:color="auto"/>
        <w:left w:val="none" w:sz="0" w:space="0" w:color="auto"/>
        <w:bottom w:val="none" w:sz="0" w:space="0" w:color="auto"/>
        <w:right w:val="none" w:sz="0" w:space="0" w:color="auto"/>
      </w:divBdr>
    </w:div>
    <w:div w:id="1243493635">
      <w:bodyDiv w:val="1"/>
      <w:marLeft w:val="0"/>
      <w:marRight w:val="0"/>
      <w:marTop w:val="0"/>
      <w:marBottom w:val="0"/>
      <w:divBdr>
        <w:top w:val="none" w:sz="0" w:space="0" w:color="auto"/>
        <w:left w:val="none" w:sz="0" w:space="0" w:color="auto"/>
        <w:bottom w:val="none" w:sz="0" w:space="0" w:color="auto"/>
        <w:right w:val="none" w:sz="0" w:space="0" w:color="auto"/>
      </w:divBdr>
    </w:div>
    <w:div w:id="188286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c.columbia.edu/" TargetMode="Externa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8</Pages>
  <Words>3485</Words>
  <Characters>19865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Gaoyuan</dc:creator>
  <cp:keywords/>
  <dc:description/>
  <cp:lastModifiedBy>Wang, Gaoyuan</cp:lastModifiedBy>
  <cp:revision>17</cp:revision>
  <dcterms:created xsi:type="dcterms:W3CDTF">2022-12-06T21:31:00Z</dcterms:created>
  <dcterms:modified xsi:type="dcterms:W3CDTF">2022-12-19T16:59:00Z</dcterms:modified>
</cp:coreProperties>
</file>