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97669" w14:textId="242A2EDC" w:rsidR="002E45DC" w:rsidRDefault="002E45DC" w:rsidP="002E45DC">
      <w:pPr>
        <w:rPr>
          <w:rFonts w:ascii="Arial" w:eastAsia="Times New Roman" w:hAnsi="Arial" w:cs="Arial"/>
          <w:color w:val="000000"/>
          <w:sz w:val="22"/>
          <w:szCs w:val="22"/>
        </w:rPr>
      </w:pPr>
      <w:r w:rsidRPr="002E45DC">
        <w:rPr>
          <w:rFonts w:ascii="Arial" w:eastAsia="Times New Roman" w:hAnsi="Arial" w:cs="Arial"/>
          <w:color w:val="000000"/>
          <w:sz w:val="22"/>
          <w:szCs w:val="22"/>
        </w:rPr>
        <w:t>Dr. Gerstein’s lab ha</w:t>
      </w:r>
      <w:r w:rsidR="007E0A69">
        <w:rPr>
          <w:rFonts w:ascii="Arial" w:eastAsia="Times New Roman" w:hAnsi="Arial" w:cs="Arial"/>
          <w:color w:val="000000"/>
          <w:sz w:val="22"/>
          <w:szCs w:val="22"/>
        </w:rPr>
        <w:t>s</w:t>
      </w:r>
      <w:r w:rsidRPr="002E45DC">
        <w:rPr>
          <w:rFonts w:ascii="Arial" w:eastAsia="Times New Roman" w:hAnsi="Arial" w:cs="Arial"/>
          <w:color w:val="000000"/>
          <w:sz w:val="22"/>
          <w:szCs w:val="22"/>
        </w:rPr>
        <w:t xml:space="preserve"> extensive experience and their involvement in the consortium will offer much needed expertise to bring state-of-the-art methodologies to process, analyze and interpret the data to be collected. Dr. Gerstein developed an interpretable Deep Structured Phenotype Network (DSPN) [30545857], a deep learning model based on conditional Deep Boltzmann Machine architecture with multiple layers. For cancer, he participated in the Pan-Cancer Analysis Working Group (PCAWG)/TCGA [32025007]. </w:t>
      </w:r>
    </w:p>
    <w:p w14:paraId="47F1F2A1" w14:textId="77777777" w:rsidR="002E45DC" w:rsidRPr="002E45DC" w:rsidRDefault="002E45DC" w:rsidP="002E45DC">
      <w:pPr>
        <w:rPr>
          <w:rFonts w:ascii="Times New Roman" w:eastAsia="Times New Roman" w:hAnsi="Times New Roman" w:cs="Times New Roman"/>
          <w:color w:val="000000"/>
        </w:rPr>
      </w:pPr>
    </w:p>
    <w:p w14:paraId="6820660B" w14:textId="210887E3" w:rsidR="002E45DC" w:rsidRPr="002E45DC" w:rsidRDefault="002E45DC" w:rsidP="002E45DC">
      <w:pPr>
        <w:rPr>
          <w:rFonts w:ascii="Times New Roman" w:eastAsia="Times New Roman" w:hAnsi="Times New Roman" w:cs="Times New Roman"/>
          <w:color w:val="000000"/>
        </w:rPr>
      </w:pPr>
      <w:proofErr w:type="spellStart"/>
      <w:r w:rsidRPr="002E45DC">
        <w:rPr>
          <w:rFonts w:ascii="Arial" w:eastAsia="Times New Roman" w:hAnsi="Arial" w:cs="Arial"/>
          <w:color w:val="000000" w:themeColor="text1"/>
          <w:sz w:val="22"/>
          <w:szCs w:val="22"/>
          <w:u w:val="single"/>
        </w:rPr>
        <w:t>Omic</w:t>
      </w:r>
      <w:proofErr w:type="spellEnd"/>
      <w:r w:rsidRPr="002E45DC">
        <w:rPr>
          <w:rFonts w:ascii="Arial" w:eastAsia="Times New Roman" w:hAnsi="Arial" w:cs="Arial"/>
          <w:color w:val="000000" w:themeColor="text1"/>
          <w:sz w:val="22"/>
          <w:szCs w:val="22"/>
          <w:u w:val="single"/>
        </w:rPr>
        <w:t xml:space="preserve"> integration</w:t>
      </w:r>
      <w:r>
        <w:rPr>
          <w:rFonts w:ascii="Arial" w:eastAsia="Times New Roman" w:hAnsi="Arial" w:cs="Arial"/>
          <w:color w:val="000000" w:themeColor="text1"/>
          <w:sz w:val="22"/>
          <w:szCs w:val="22"/>
          <w:u w:val="single"/>
        </w:rPr>
        <w:t>.</w:t>
      </w:r>
      <w:r w:rsidRPr="002E45DC">
        <w:rPr>
          <w:rFonts w:ascii="Arial" w:eastAsia="Times New Roman" w:hAnsi="Arial" w:cs="Arial"/>
          <w:b/>
          <w:bCs/>
          <w:color w:val="000000" w:themeColor="text1"/>
          <w:sz w:val="22"/>
          <w:szCs w:val="22"/>
        </w:rPr>
        <w:t xml:space="preserve"> </w:t>
      </w:r>
      <w:r>
        <w:rPr>
          <w:rFonts w:ascii="Arial" w:eastAsia="Times New Roman" w:hAnsi="Arial" w:cs="Arial"/>
          <w:color w:val="000000"/>
          <w:sz w:val="22"/>
          <w:szCs w:val="22"/>
        </w:rPr>
        <w:t>For the</w:t>
      </w:r>
      <w:r w:rsidRPr="002E45DC">
        <w:rPr>
          <w:rFonts w:ascii="Arial" w:eastAsia="Times New Roman" w:hAnsi="Arial" w:cs="Arial"/>
          <w:color w:val="000000"/>
          <w:sz w:val="22"/>
          <w:szCs w:val="22"/>
        </w:rPr>
        <w:t xml:space="preserve"> integrat</w:t>
      </w:r>
      <w:r>
        <w:rPr>
          <w:rFonts w:ascii="Arial" w:eastAsia="Times New Roman" w:hAnsi="Arial" w:cs="Arial"/>
          <w:color w:val="000000"/>
          <w:sz w:val="22"/>
          <w:szCs w:val="22"/>
        </w:rPr>
        <w:t>ion</w:t>
      </w:r>
      <w:r w:rsidRPr="002E45DC">
        <w:rPr>
          <w:rFonts w:ascii="Arial" w:eastAsia="Times New Roman" w:hAnsi="Arial" w:cs="Arial"/>
          <w:color w:val="000000"/>
          <w:sz w:val="22"/>
          <w:szCs w:val="22"/>
        </w:rPr>
        <w:t xml:space="preserve"> between genetics and multi-omics data</w:t>
      </w:r>
      <w:r>
        <w:rPr>
          <w:rFonts w:ascii="Arial" w:eastAsia="Times New Roman" w:hAnsi="Arial" w:cs="Arial"/>
          <w:color w:val="000000"/>
          <w:sz w:val="22"/>
          <w:szCs w:val="22"/>
        </w:rPr>
        <w:t>,</w:t>
      </w:r>
      <w:r w:rsidRPr="002E45DC">
        <w:rPr>
          <w:rFonts w:ascii="Arial" w:eastAsia="Times New Roman" w:hAnsi="Arial" w:cs="Arial"/>
          <w:color w:val="000000"/>
          <w:sz w:val="22"/>
          <w:szCs w:val="22"/>
        </w:rPr>
        <w:t xml:space="preserve"> Dr. Gerstein</w:t>
      </w:r>
      <w:r>
        <w:rPr>
          <w:rFonts w:ascii="Arial" w:eastAsia="Times New Roman" w:hAnsi="Arial" w:cs="Arial"/>
          <w:color w:val="000000"/>
          <w:sz w:val="22"/>
          <w:szCs w:val="22"/>
        </w:rPr>
        <w:t xml:space="preserve"> has developed several methods</w:t>
      </w:r>
      <w:r w:rsidRPr="002E45DC">
        <w:rPr>
          <w:rFonts w:ascii="Arial" w:eastAsia="Times New Roman" w:hAnsi="Arial" w:cs="Arial"/>
          <w:color w:val="000000"/>
          <w:sz w:val="22"/>
          <w:szCs w:val="22"/>
        </w:rPr>
        <w:t xml:space="preserve"> for large-scale human and model organism genome analysis projects (e.g., ENCODE [22955616,22955619], modENCODE [21177976], PsychENCODE [30545857, 26605881], the Extracellular RNA Communication Project  [30956140, 30951667], GENCODE [22951037,30357393], Impact of Genomic Variation on Function (RFA-HG-20-043), Human Genome Structural Variation Consortium, Centers for Mendelian Genomics [35148959], Pan-cancer analysis of whole genomes, Cancer Genome Atlas [32025007], 1000 Genomes [REF], and Developmental Genotype-Tissue Expression (RFA-HD-21-008). Dr. Gerstein has been responsible for projects related to brain disorders [</w:t>
      </w:r>
      <w:r w:rsidRPr="002E45DC">
        <w:rPr>
          <w:rFonts w:ascii="Arial" w:eastAsia="Times New Roman" w:hAnsi="Arial" w:cs="Arial"/>
          <w:color w:val="212121"/>
          <w:sz w:val="22"/>
          <w:szCs w:val="22"/>
        </w:rPr>
        <w:t>30545856; 30545854; 36323788; https://www.biorxiv.org/content/10.1101/2021.09.07.459322v1</w:t>
      </w:r>
      <w:r w:rsidRPr="002E45DC">
        <w:rPr>
          <w:rFonts w:ascii="Arial" w:eastAsia="Times New Roman" w:hAnsi="Arial" w:cs="Arial"/>
          <w:color w:val="000000"/>
          <w:sz w:val="22"/>
          <w:szCs w:val="22"/>
        </w:rPr>
        <w:t>] as well as several asthmas [</w:t>
      </w:r>
      <w:r w:rsidRPr="002E45DC">
        <w:rPr>
          <w:rFonts w:ascii="Arial" w:eastAsia="Times New Roman" w:hAnsi="Arial" w:cs="Arial"/>
          <w:color w:val="212121"/>
          <w:sz w:val="22"/>
          <w:szCs w:val="22"/>
        </w:rPr>
        <w:t>32571363</w:t>
      </w:r>
      <w:r w:rsidRPr="002E45DC">
        <w:rPr>
          <w:rFonts w:ascii="Arial" w:eastAsia="Times New Roman" w:hAnsi="Arial" w:cs="Arial"/>
          <w:color w:val="000000"/>
          <w:sz w:val="22"/>
          <w:szCs w:val="22"/>
        </w:rPr>
        <w:t>,</w:t>
      </w:r>
      <w:r w:rsidRPr="002E45DC">
        <w:rPr>
          <w:rFonts w:ascii="Arial" w:eastAsia="Times New Roman" w:hAnsi="Arial" w:cs="Arial"/>
          <w:color w:val="212121"/>
          <w:sz w:val="22"/>
          <w:szCs w:val="22"/>
        </w:rPr>
        <w:t>33059594</w:t>
      </w:r>
      <w:r w:rsidRPr="002E45DC">
        <w:rPr>
          <w:rFonts w:ascii="Arial" w:eastAsia="Times New Roman" w:hAnsi="Arial" w:cs="Arial"/>
          <w:color w:val="000000"/>
          <w:sz w:val="22"/>
          <w:szCs w:val="22"/>
        </w:rPr>
        <w:t xml:space="preserve">] and cancer projects [32084333, 32025015, 32024998, 32024824, 32681003, 32728046]. </w:t>
      </w:r>
    </w:p>
    <w:p w14:paraId="3DF7B446" w14:textId="77777777" w:rsidR="002E45DC" w:rsidRPr="002E45DC" w:rsidRDefault="002E45DC" w:rsidP="002E45DC">
      <w:pPr>
        <w:rPr>
          <w:rFonts w:ascii="Times New Roman" w:eastAsia="Times New Roman" w:hAnsi="Times New Roman" w:cs="Times New Roman"/>
          <w:color w:val="000000"/>
        </w:rPr>
      </w:pPr>
    </w:p>
    <w:p w14:paraId="3CAE19CF" w14:textId="2DE3C45A" w:rsidR="002E45DC" w:rsidRDefault="002E45DC" w:rsidP="002E45DC">
      <w:pPr>
        <w:rPr>
          <w:rFonts w:ascii="Arial" w:eastAsia="Times New Roman" w:hAnsi="Arial" w:cs="Arial"/>
          <w:color w:val="000000"/>
          <w:sz w:val="22"/>
          <w:szCs w:val="22"/>
        </w:rPr>
      </w:pPr>
      <w:r w:rsidRPr="002E45DC">
        <w:rPr>
          <w:rFonts w:ascii="Arial" w:eastAsia="Times New Roman" w:hAnsi="Arial" w:cs="Arial"/>
          <w:color w:val="000000"/>
          <w:sz w:val="22"/>
          <w:szCs w:val="22"/>
          <w:u w:val="single"/>
        </w:rPr>
        <w:t>Statistical and machine learning approaches to multi-omics data analysis.</w:t>
      </w:r>
      <w:r w:rsidRPr="002E45DC">
        <w:rPr>
          <w:rFonts w:ascii="Arial" w:eastAsia="Times New Roman" w:hAnsi="Arial" w:cs="Arial"/>
          <w:color w:val="000000"/>
          <w:sz w:val="22"/>
          <w:szCs w:val="22"/>
        </w:rPr>
        <w:t xml:space="preserve"> Dr. Gerstein’s group ha</w:t>
      </w:r>
      <w:r>
        <w:rPr>
          <w:rFonts w:ascii="Arial" w:eastAsia="Times New Roman" w:hAnsi="Arial" w:cs="Arial"/>
          <w:color w:val="000000"/>
          <w:sz w:val="22"/>
          <w:szCs w:val="22"/>
        </w:rPr>
        <w:t>s</w:t>
      </w:r>
      <w:r w:rsidRPr="002E45DC">
        <w:rPr>
          <w:rFonts w:ascii="Arial" w:eastAsia="Times New Roman" w:hAnsi="Arial" w:cs="Arial"/>
          <w:color w:val="000000"/>
          <w:sz w:val="22"/>
          <w:szCs w:val="22"/>
        </w:rPr>
        <w:t xml:space="preserve"> created advanced capability to make use of multi-omics data for patient clustering [36339813], classification [29212468], pathway inference [30956747], outcome prediction [26980320], and to identify genes for complex traits [36216496]. Dr. Gerstein’s team developed an initial single-cell ATAC-seq pipeline and simulator to identify enhancers from single-cell multi-omics data [</w:t>
      </w:r>
      <w:r w:rsidRPr="002E45DC">
        <w:rPr>
          <w:rFonts w:ascii="Arial" w:eastAsia="Times New Roman" w:hAnsi="Arial" w:cs="Arial"/>
          <w:color w:val="212121"/>
          <w:sz w:val="22"/>
          <w:szCs w:val="22"/>
        </w:rPr>
        <w:t>33471102</w:t>
      </w:r>
      <w:r w:rsidRPr="002E45DC">
        <w:rPr>
          <w:rFonts w:ascii="Arial" w:eastAsia="Times New Roman" w:hAnsi="Arial" w:cs="Arial"/>
          <w:color w:val="000000"/>
          <w:sz w:val="22"/>
          <w:szCs w:val="22"/>
        </w:rPr>
        <w:t>]. For the PsychENCODE consortium, Dr. Gerstein’s team developed tools [</w:t>
      </w:r>
      <w:r w:rsidRPr="002E45DC">
        <w:rPr>
          <w:rFonts w:ascii="Arial" w:eastAsia="Times New Roman" w:hAnsi="Arial" w:cs="Arial"/>
          <w:color w:val="212121"/>
          <w:sz w:val="22"/>
          <w:szCs w:val="22"/>
        </w:rPr>
        <w:t>30545857</w:t>
      </w:r>
      <w:r w:rsidRPr="002E45DC">
        <w:rPr>
          <w:rFonts w:ascii="Arial" w:eastAsia="Times New Roman" w:hAnsi="Arial" w:cs="Arial"/>
          <w:color w:val="000000"/>
          <w:sz w:val="22"/>
          <w:szCs w:val="22"/>
        </w:rPr>
        <w:t xml:space="preserve">] that combine enhancer, bulk and single-cell RNA-seq, genotype, transcriptome, chromatin, and Hi-C dataset </w:t>
      </w:r>
      <w:r w:rsidRPr="002E45DC">
        <w:rPr>
          <w:rFonts w:ascii="Arial" w:eastAsia="Times New Roman" w:hAnsi="Arial" w:cs="Arial"/>
          <w:color w:val="212121"/>
          <w:sz w:val="22"/>
          <w:szCs w:val="22"/>
        </w:rPr>
        <w:t xml:space="preserve">to unravel the underlying mechanism of psychiatric disorders. </w:t>
      </w:r>
      <w:r w:rsidRPr="002E45DC">
        <w:rPr>
          <w:rFonts w:ascii="Arial" w:eastAsia="Times New Roman" w:hAnsi="Arial" w:cs="Arial"/>
          <w:color w:val="000000"/>
          <w:sz w:val="22"/>
          <w:szCs w:val="22"/>
        </w:rPr>
        <w:t xml:space="preserve">These tools </w:t>
      </w:r>
      <w:r w:rsidRPr="002E45DC">
        <w:rPr>
          <w:rFonts w:ascii="Arial" w:eastAsia="Times New Roman" w:hAnsi="Arial" w:cs="Arial"/>
          <w:color w:val="212121"/>
          <w:sz w:val="22"/>
          <w:szCs w:val="22"/>
        </w:rPr>
        <w:t xml:space="preserve">are extendable to include additional data types such as neuroimaging and can be generalized to other diseases. </w:t>
      </w:r>
      <w:r w:rsidRPr="002E45DC">
        <w:rPr>
          <w:rFonts w:ascii="Arial" w:eastAsia="Times New Roman" w:hAnsi="Arial" w:cs="Arial"/>
          <w:color w:val="000000"/>
          <w:sz w:val="22"/>
          <w:szCs w:val="22"/>
        </w:rPr>
        <w:t>They also did much work for the integrative analysis of multi-</w:t>
      </w:r>
      <w:proofErr w:type="spellStart"/>
      <w:r w:rsidRPr="002E45DC">
        <w:rPr>
          <w:rFonts w:ascii="Arial" w:eastAsia="Times New Roman" w:hAnsi="Arial" w:cs="Arial"/>
          <w:color w:val="000000"/>
          <w:sz w:val="22"/>
          <w:szCs w:val="22"/>
        </w:rPr>
        <w:t>omic</w:t>
      </w:r>
      <w:proofErr w:type="spellEnd"/>
      <w:r w:rsidRPr="002E45DC">
        <w:rPr>
          <w:rFonts w:ascii="Arial" w:eastAsia="Times New Roman" w:hAnsi="Arial" w:cs="Arial"/>
          <w:color w:val="000000"/>
          <w:sz w:val="22"/>
          <w:szCs w:val="22"/>
        </w:rPr>
        <w:t xml:space="preserve"> datasets from ENCODE [22955619, 25164757,22955616,22955620,25164755]</w:t>
      </w:r>
      <w:r w:rsidRPr="002E45DC">
        <w:rPr>
          <w:rFonts w:ascii="Arial" w:eastAsia="Times New Roman" w:hAnsi="Arial" w:cs="Arial"/>
          <w:color w:val="141413"/>
          <w:sz w:val="22"/>
          <w:szCs w:val="22"/>
        </w:rPr>
        <w:t xml:space="preserve"> and modENCODE [</w:t>
      </w:r>
      <w:r w:rsidRPr="002E45DC">
        <w:rPr>
          <w:rFonts w:ascii="Arial" w:eastAsia="Times New Roman" w:hAnsi="Arial" w:cs="Arial"/>
          <w:color w:val="000000"/>
          <w:sz w:val="22"/>
          <w:szCs w:val="22"/>
        </w:rPr>
        <w:t>25164755,</w:t>
      </w:r>
      <w:r w:rsidRPr="002E45DC">
        <w:rPr>
          <w:rFonts w:ascii="Arial" w:eastAsia="Times New Roman" w:hAnsi="Arial" w:cs="Arial"/>
          <w:color w:val="141413"/>
          <w:sz w:val="22"/>
          <w:szCs w:val="22"/>
        </w:rPr>
        <w:t>21177976] consortia</w:t>
      </w:r>
      <w:r w:rsidRPr="002E45DC">
        <w:rPr>
          <w:rFonts w:ascii="Arial" w:eastAsia="Times New Roman" w:hAnsi="Arial" w:cs="Arial"/>
          <w:color w:val="000000"/>
          <w:sz w:val="22"/>
          <w:szCs w:val="22"/>
        </w:rPr>
        <w:t xml:space="preserve"> [21926158,22955978]. </w:t>
      </w:r>
    </w:p>
    <w:p w14:paraId="15F0776E" w14:textId="45227C6B" w:rsidR="002E45DC" w:rsidRDefault="002E45DC" w:rsidP="002E45DC">
      <w:pPr>
        <w:rPr>
          <w:rFonts w:ascii="Arial" w:eastAsia="Times New Roman" w:hAnsi="Arial" w:cs="Arial"/>
          <w:color w:val="000000"/>
          <w:sz w:val="22"/>
          <w:szCs w:val="22"/>
        </w:rPr>
      </w:pPr>
    </w:p>
    <w:p w14:paraId="570BFD52" w14:textId="648ACF8A" w:rsidR="002E45DC" w:rsidRDefault="002E45DC" w:rsidP="002E45DC">
      <w:pPr>
        <w:rPr>
          <w:rFonts w:ascii="Arial" w:hAnsi="Arial" w:cs="Arial"/>
          <w:color w:val="000000"/>
          <w:sz w:val="22"/>
          <w:szCs w:val="22"/>
        </w:rPr>
      </w:pPr>
      <w:r>
        <w:rPr>
          <w:rFonts w:ascii="Arial" w:hAnsi="Arial" w:cs="Arial"/>
          <w:color w:val="000000"/>
          <w:sz w:val="22"/>
          <w:szCs w:val="22"/>
          <w:u w:val="single"/>
        </w:rPr>
        <w:t>Transcriptional data.</w:t>
      </w:r>
      <w:r>
        <w:rPr>
          <w:rFonts w:ascii="Arial" w:hAnsi="Arial" w:cs="Arial"/>
          <w:color w:val="000000"/>
          <w:sz w:val="22"/>
          <w:szCs w:val="22"/>
        </w:rPr>
        <w:t xml:space="preserve"> Gerstein’s team has deployed multiple data processing workflows for transcriptional data</w:t>
      </w:r>
      <w:r w:rsidR="00D770EF">
        <w:rPr>
          <w:rFonts w:ascii="Arial" w:hAnsi="Arial" w:cs="Arial"/>
          <w:color w:val="000000"/>
          <w:sz w:val="22"/>
          <w:szCs w:val="22"/>
        </w:rPr>
        <w:t>, including</w:t>
      </w:r>
      <w:r>
        <w:rPr>
          <w:rFonts w:ascii="Arial" w:hAnsi="Arial" w:cs="Arial"/>
          <w:color w:val="000000"/>
          <w:sz w:val="22"/>
          <w:szCs w:val="22"/>
        </w:rPr>
        <w:t xml:space="preserve"> RNA seq [22238592, 21134889, 32584815]</w:t>
      </w:r>
      <w:r w:rsidR="00D770EF">
        <w:rPr>
          <w:rFonts w:ascii="Arial" w:hAnsi="Arial" w:cs="Arial"/>
          <w:color w:val="000000"/>
          <w:sz w:val="22"/>
          <w:szCs w:val="22"/>
        </w:rPr>
        <w:t xml:space="preserve"> and</w:t>
      </w:r>
      <w:r>
        <w:rPr>
          <w:rFonts w:ascii="Arial" w:hAnsi="Arial" w:cs="Arial"/>
          <w:color w:val="000000"/>
          <w:sz w:val="22"/>
          <w:szCs w:val="22"/>
        </w:rPr>
        <w:t xml:space="preserve"> extracellular RNA processing toolkit (exceRpt) pipeline for the exRNA consortium [30956140, 30951667] to perform sequential alignment of RNA. Gerstein’s team developed </w:t>
      </w:r>
      <w:r w:rsidR="00D770EF">
        <w:rPr>
          <w:rFonts w:ascii="Arial" w:hAnsi="Arial" w:cs="Arial"/>
          <w:color w:val="000000"/>
          <w:sz w:val="22"/>
          <w:szCs w:val="22"/>
        </w:rPr>
        <w:t>several</w:t>
      </w:r>
      <w:r>
        <w:rPr>
          <w:rFonts w:ascii="Arial" w:hAnsi="Arial" w:cs="Arial"/>
          <w:color w:val="000000"/>
          <w:sz w:val="22"/>
          <w:szCs w:val="22"/>
        </w:rPr>
        <w:t xml:space="preserve"> tools including: 1) </w:t>
      </w:r>
      <w:proofErr w:type="spellStart"/>
      <w:r>
        <w:rPr>
          <w:rFonts w:ascii="Arial" w:hAnsi="Arial" w:cs="Arial"/>
          <w:color w:val="000000"/>
          <w:sz w:val="22"/>
          <w:szCs w:val="22"/>
        </w:rPr>
        <w:t>STARRPeaker</w:t>
      </w:r>
      <w:proofErr w:type="spellEnd"/>
      <w:r>
        <w:rPr>
          <w:rFonts w:ascii="Arial" w:hAnsi="Arial" w:cs="Arial"/>
          <w:color w:val="000000"/>
          <w:sz w:val="22"/>
          <w:szCs w:val="22"/>
        </w:rPr>
        <w:t xml:space="preserve"> [33292397] for the uniform processing of STARR-seq data; 2) </w:t>
      </w:r>
      <w:proofErr w:type="spellStart"/>
      <w:r>
        <w:rPr>
          <w:rFonts w:ascii="Arial" w:hAnsi="Arial" w:cs="Arial"/>
          <w:color w:val="000000"/>
          <w:sz w:val="22"/>
          <w:szCs w:val="22"/>
        </w:rPr>
        <w:t>MrTADFinder</w:t>
      </w:r>
      <w:proofErr w:type="spellEnd"/>
      <w:r>
        <w:rPr>
          <w:rFonts w:ascii="Arial" w:hAnsi="Arial" w:cs="Arial"/>
          <w:color w:val="000000"/>
          <w:sz w:val="22"/>
          <w:szCs w:val="22"/>
        </w:rPr>
        <w:t xml:space="preserve"> [28742097] to identify topologically associating domains from Hi-C data; and 3) tools for enhancer prediction and boundary localization, such as DECODE and Matched-filter [34252960,32737473].</w:t>
      </w:r>
    </w:p>
    <w:p w14:paraId="6B351CD2" w14:textId="6F9F89D0" w:rsidR="002E45DC" w:rsidRDefault="002E45DC" w:rsidP="002E45DC">
      <w:pPr>
        <w:rPr>
          <w:rFonts w:ascii="Arial" w:hAnsi="Arial" w:cs="Arial"/>
          <w:color w:val="000000"/>
          <w:sz w:val="22"/>
          <w:szCs w:val="22"/>
        </w:rPr>
      </w:pPr>
    </w:p>
    <w:p w14:paraId="00F37DA6" w14:textId="2DF430D9" w:rsidR="002E45DC" w:rsidRPr="002E45DC" w:rsidRDefault="002E45DC" w:rsidP="002E45DC">
      <w:pPr>
        <w:rPr>
          <w:rFonts w:ascii="Times New Roman" w:eastAsia="Times New Roman" w:hAnsi="Times New Roman" w:cs="Times New Roman"/>
          <w:color w:val="000000"/>
        </w:rPr>
      </w:pPr>
      <w:r w:rsidRPr="002E45DC">
        <w:rPr>
          <w:rFonts w:ascii="Arial" w:eastAsia="Times New Roman" w:hAnsi="Arial" w:cs="Arial"/>
          <w:color w:val="000000"/>
          <w:sz w:val="22"/>
          <w:szCs w:val="22"/>
          <w:u w:val="single"/>
        </w:rPr>
        <w:t>Variant Identification and Prioritization.</w:t>
      </w:r>
      <w:r w:rsidRPr="002E45DC">
        <w:rPr>
          <w:rFonts w:ascii="Arial" w:eastAsia="Times New Roman" w:hAnsi="Arial" w:cs="Arial"/>
          <w:color w:val="000000"/>
          <w:sz w:val="22"/>
          <w:szCs w:val="22"/>
        </w:rPr>
        <w:t xml:space="preserve"> The following is a summary of methods we have developed for prioritizing germline and somatic variants used for multi-institutional data generation projects (e.g. 1,000 genomes and TCGA) [</w:t>
      </w:r>
      <w:r w:rsidRPr="002E45DC">
        <w:rPr>
          <w:rFonts w:ascii="Arial" w:eastAsia="Times New Roman" w:hAnsi="Arial" w:cs="Arial"/>
          <w:color w:val="212121"/>
          <w:sz w:val="22"/>
          <w:szCs w:val="22"/>
        </w:rPr>
        <w:t>24092746</w:t>
      </w:r>
      <w:r w:rsidRPr="002E45DC">
        <w:rPr>
          <w:rFonts w:ascii="Arial" w:eastAsia="Times New Roman" w:hAnsi="Arial" w:cs="Arial"/>
          <w:color w:val="000000"/>
          <w:sz w:val="22"/>
          <w:szCs w:val="22"/>
        </w:rPr>
        <w:t xml:space="preserve">; </w:t>
      </w:r>
      <w:r w:rsidRPr="002E45DC">
        <w:rPr>
          <w:rFonts w:ascii="Arial" w:eastAsia="Times New Roman" w:hAnsi="Arial" w:cs="Arial"/>
          <w:color w:val="212121"/>
          <w:sz w:val="22"/>
          <w:szCs w:val="22"/>
        </w:rPr>
        <w:t>20981092</w:t>
      </w:r>
      <w:r w:rsidRPr="002E45DC">
        <w:rPr>
          <w:rFonts w:ascii="Arial" w:eastAsia="Times New Roman" w:hAnsi="Arial" w:cs="Arial"/>
          <w:color w:val="000000"/>
          <w:sz w:val="22"/>
          <w:szCs w:val="22"/>
        </w:rPr>
        <w:t>; 32025007]: 1) annotated putative loss-of-function variants  [22344438; 28851873] to infer  the pathogenicity of pLoF variants in Mendelian diseases, autism, and cancer; 2) the FunSeq Variant-prioritization pipeline that identifies disease-causing mutations broadly across many conditions [</w:t>
      </w:r>
      <w:r w:rsidRPr="002E45DC">
        <w:rPr>
          <w:rFonts w:ascii="Arial" w:eastAsia="Times New Roman" w:hAnsi="Arial" w:cs="Arial"/>
          <w:color w:val="212121"/>
          <w:sz w:val="22"/>
          <w:szCs w:val="22"/>
        </w:rPr>
        <w:t>24092746</w:t>
      </w:r>
      <w:r w:rsidRPr="002E45DC">
        <w:rPr>
          <w:rFonts w:ascii="Arial" w:eastAsia="Times New Roman" w:hAnsi="Arial" w:cs="Arial"/>
          <w:color w:val="000000"/>
          <w:sz w:val="22"/>
          <w:szCs w:val="22"/>
        </w:rPr>
        <w:t xml:space="preserve">; </w:t>
      </w:r>
      <w:r w:rsidRPr="002E45DC">
        <w:rPr>
          <w:rFonts w:ascii="Arial" w:eastAsia="Times New Roman" w:hAnsi="Arial" w:cs="Arial"/>
          <w:color w:val="212121"/>
          <w:sz w:val="22"/>
          <w:szCs w:val="22"/>
        </w:rPr>
        <w:t>25273974</w:t>
      </w:r>
      <w:r w:rsidRPr="002E45DC">
        <w:rPr>
          <w:rFonts w:ascii="Arial" w:eastAsia="Times New Roman" w:hAnsi="Arial" w:cs="Arial"/>
          <w:color w:val="000000"/>
          <w:sz w:val="22"/>
          <w:szCs w:val="22"/>
        </w:rPr>
        <w:t>]; 3) extensions of FunSeq for structural variant detection [</w:t>
      </w:r>
      <w:r w:rsidRPr="002E45DC">
        <w:rPr>
          <w:rFonts w:ascii="Arial" w:eastAsia="Times New Roman" w:hAnsi="Arial" w:cs="Arial"/>
          <w:color w:val="212121"/>
          <w:sz w:val="22"/>
          <w:szCs w:val="22"/>
        </w:rPr>
        <w:t>32727537</w:t>
      </w:r>
      <w:r w:rsidRPr="002E45DC">
        <w:rPr>
          <w:rFonts w:ascii="Arial" w:eastAsia="Times New Roman" w:hAnsi="Arial" w:cs="Arial"/>
          <w:color w:val="000000"/>
          <w:sz w:val="22"/>
          <w:szCs w:val="22"/>
        </w:rPr>
        <w:t>; 31469829] which can be used in combination with other structural variant pipelines we developed [</w:t>
      </w:r>
      <w:r w:rsidRPr="002E45DC">
        <w:rPr>
          <w:rFonts w:ascii="Arial" w:eastAsia="Times New Roman" w:hAnsi="Arial" w:cs="Arial"/>
          <w:color w:val="212121"/>
          <w:sz w:val="22"/>
          <w:szCs w:val="22"/>
        </w:rPr>
        <w:t>26432245</w:t>
      </w:r>
      <w:r w:rsidRPr="002E45DC">
        <w:rPr>
          <w:rFonts w:ascii="Arial" w:eastAsia="Times New Roman" w:hAnsi="Arial" w:cs="Arial"/>
          <w:color w:val="000000"/>
          <w:sz w:val="22"/>
          <w:szCs w:val="22"/>
        </w:rPr>
        <w:t>,</w:t>
      </w:r>
      <w:r w:rsidRPr="002E45DC">
        <w:rPr>
          <w:rFonts w:ascii="Arial" w:eastAsia="Times New Roman" w:hAnsi="Arial" w:cs="Arial"/>
          <w:color w:val="000000"/>
          <w:sz w:val="22"/>
          <w:szCs w:val="22"/>
          <w:u w:val="single"/>
        </w:rPr>
        <w:t>33168059</w:t>
      </w:r>
      <w:r w:rsidRPr="002E45DC">
        <w:rPr>
          <w:rFonts w:ascii="Arial" w:eastAsia="Times New Roman" w:hAnsi="Arial" w:cs="Arial"/>
          <w:color w:val="000000"/>
          <w:sz w:val="22"/>
          <w:szCs w:val="22"/>
        </w:rPr>
        <w:t xml:space="preserve">, 20037582]; 3) LARVA which identifies statistically significant mutation </w:t>
      </w:r>
      <w:r w:rsidRPr="002E45DC">
        <w:rPr>
          <w:rFonts w:ascii="Arial" w:eastAsia="Times New Roman" w:hAnsi="Arial" w:cs="Arial"/>
          <w:color w:val="000000"/>
          <w:sz w:val="22"/>
          <w:szCs w:val="22"/>
        </w:rPr>
        <w:lastRenderedPageBreak/>
        <w:t xml:space="preserve">enrichments in somatic non-coding elements [26304545]; 4) MOAT, for burden analysis [29121169]; 5) </w:t>
      </w:r>
      <w:proofErr w:type="spellStart"/>
      <w:r w:rsidRPr="002E45DC">
        <w:rPr>
          <w:rFonts w:ascii="Arial" w:eastAsia="Times New Roman" w:hAnsi="Arial" w:cs="Arial"/>
          <w:color w:val="000000"/>
          <w:sz w:val="22"/>
          <w:szCs w:val="22"/>
        </w:rPr>
        <w:t>NIMBus</w:t>
      </w:r>
      <w:proofErr w:type="spellEnd"/>
      <w:r w:rsidRPr="002E45DC">
        <w:rPr>
          <w:rFonts w:ascii="Arial" w:eastAsia="Times New Roman" w:hAnsi="Arial" w:cs="Arial"/>
          <w:color w:val="000000"/>
          <w:sz w:val="22"/>
          <w:szCs w:val="22"/>
        </w:rPr>
        <w:t xml:space="preserve"> which successfully identified mutational hotspots that potentially disrupt gene regulatory networks in cancer [33092526]; 6) PCAWG ascertains the molecular functional impact of each variant and shows that in addition to high- and low-impact mutations, there is a group of medium-impact putative passengers predicted to influence gene activity [32084333]</w:t>
      </w:r>
      <w:r w:rsidR="002E0683">
        <w:rPr>
          <w:rFonts w:ascii="Arial" w:eastAsia="Times New Roman" w:hAnsi="Arial" w:cs="Arial"/>
          <w:color w:val="000000"/>
          <w:sz w:val="22"/>
          <w:szCs w:val="22"/>
        </w:rPr>
        <w:t>.</w:t>
      </w:r>
    </w:p>
    <w:p w14:paraId="1827EA20" w14:textId="77777777" w:rsidR="002E45DC" w:rsidRPr="002E45DC" w:rsidRDefault="002E45DC" w:rsidP="002E45DC">
      <w:pPr>
        <w:rPr>
          <w:rFonts w:ascii="Times New Roman" w:eastAsia="Times New Roman" w:hAnsi="Times New Roman" w:cs="Times New Roman"/>
          <w:color w:val="000000"/>
        </w:rPr>
      </w:pPr>
    </w:p>
    <w:p w14:paraId="4E4D9688" w14:textId="55E56FA6" w:rsidR="002E45DC" w:rsidRPr="002E45DC" w:rsidRDefault="002E45DC" w:rsidP="002E45DC">
      <w:pPr>
        <w:ind w:firstLine="720"/>
        <w:rPr>
          <w:rFonts w:ascii="Times New Roman" w:eastAsia="Times New Roman" w:hAnsi="Times New Roman" w:cs="Times New Roman"/>
          <w:color w:val="000000"/>
        </w:rPr>
      </w:pPr>
      <w:r w:rsidRPr="002E45DC">
        <w:rPr>
          <w:rFonts w:ascii="Arial" w:eastAsia="Times New Roman" w:hAnsi="Arial" w:cs="Arial"/>
          <w:color w:val="000000"/>
          <w:sz w:val="22"/>
          <w:szCs w:val="22"/>
          <w:bdr w:val="none" w:sz="0" w:space="0" w:color="auto" w:frame="1"/>
        </w:rPr>
        <w:fldChar w:fldCharType="begin"/>
      </w:r>
      <w:r w:rsidRPr="002E45DC">
        <w:rPr>
          <w:rFonts w:ascii="Arial" w:eastAsia="Times New Roman" w:hAnsi="Arial" w:cs="Arial"/>
          <w:color w:val="000000"/>
          <w:sz w:val="22"/>
          <w:szCs w:val="22"/>
          <w:bdr w:val="none" w:sz="0" w:space="0" w:color="auto" w:frame="1"/>
        </w:rPr>
        <w:instrText xml:space="preserve"> INCLUDEPICTURE "https://lh3.googleusercontent.com/YOj2ziPyUsVOlXoolsT2n7C43vKawXRSPtxEtYrem8pKrlP1XYRoZD8-KS1-O-y4E3QekzxuczcraTLG8q472Gw3lLO07kI8S5QIkNVRIal_lViEJC24q6PjHkC11bGEn0U3_3g_vnHMAfL1KYXDINnBVppLXL_RgE5mne5DgeaqOvm6C3PFTQst2D_Dbg" \* MERGEFORMATINET </w:instrText>
      </w:r>
      <w:r w:rsidRPr="002E45DC">
        <w:rPr>
          <w:rFonts w:ascii="Arial" w:eastAsia="Times New Roman" w:hAnsi="Arial" w:cs="Arial"/>
          <w:color w:val="000000"/>
          <w:sz w:val="22"/>
          <w:szCs w:val="22"/>
          <w:bdr w:val="none" w:sz="0" w:space="0" w:color="auto" w:frame="1"/>
        </w:rPr>
        <w:fldChar w:fldCharType="separate"/>
      </w:r>
      <w:r w:rsidRPr="002E45DC">
        <w:rPr>
          <w:rFonts w:ascii="Arial" w:eastAsia="Times New Roman" w:hAnsi="Arial" w:cs="Arial"/>
          <w:noProof/>
          <w:color w:val="000000"/>
          <w:sz w:val="22"/>
          <w:szCs w:val="22"/>
          <w:bdr w:val="none" w:sz="0" w:space="0" w:color="auto" w:frame="1"/>
        </w:rPr>
        <w:drawing>
          <wp:inline distT="0" distB="0" distL="0" distR="0" wp14:anchorId="2841D775" wp14:editId="6C6410CD">
            <wp:extent cx="2501265" cy="2365375"/>
            <wp:effectExtent l="0" t="0" r="63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1265" cy="2365375"/>
                    </a:xfrm>
                    <a:prstGeom prst="rect">
                      <a:avLst/>
                    </a:prstGeom>
                    <a:noFill/>
                    <a:ln>
                      <a:noFill/>
                    </a:ln>
                  </pic:spPr>
                </pic:pic>
              </a:graphicData>
            </a:graphic>
          </wp:inline>
        </w:drawing>
      </w:r>
      <w:r w:rsidRPr="002E45DC">
        <w:rPr>
          <w:rFonts w:ascii="Arial" w:eastAsia="Times New Roman" w:hAnsi="Arial" w:cs="Arial"/>
          <w:color w:val="000000"/>
          <w:sz w:val="22"/>
          <w:szCs w:val="22"/>
          <w:bdr w:val="none" w:sz="0" w:space="0" w:color="auto" w:frame="1"/>
        </w:rPr>
        <w:fldChar w:fldCharType="end"/>
      </w:r>
    </w:p>
    <w:p w14:paraId="1194BAA2" w14:textId="6950C727" w:rsidR="002E45DC" w:rsidRPr="002E45DC" w:rsidRDefault="002E45DC" w:rsidP="002E45DC">
      <w:pPr>
        <w:ind w:firstLine="720"/>
        <w:rPr>
          <w:rFonts w:ascii="Times New Roman" w:eastAsia="Times New Roman" w:hAnsi="Times New Roman" w:cs="Times New Roman"/>
          <w:color w:val="000000"/>
        </w:rPr>
      </w:pPr>
      <w:r w:rsidRPr="002E45DC">
        <w:rPr>
          <w:rFonts w:ascii="Arial" w:eastAsia="Times New Roman" w:hAnsi="Arial" w:cs="Arial"/>
          <w:i/>
          <w:iCs/>
          <w:color w:val="000000"/>
          <w:sz w:val="18"/>
          <w:szCs w:val="18"/>
        </w:rPr>
        <w:t xml:space="preserve">Figure </w:t>
      </w:r>
      <w:r w:rsidR="002E0683">
        <w:rPr>
          <w:rFonts w:ascii="Arial" w:eastAsia="Times New Roman" w:hAnsi="Arial" w:cs="Arial"/>
          <w:i/>
          <w:iCs/>
          <w:color w:val="000000"/>
          <w:sz w:val="18"/>
          <w:szCs w:val="18"/>
        </w:rPr>
        <w:t>1</w:t>
      </w:r>
      <w:r w:rsidRPr="002E45DC">
        <w:rPr>
          <w:rFonts w:ascii="Arial" w:eastAsia="Times New Roman" w:hAnsi="Arial" w:cs="Arial"/>
          <w:i/>
          <w:iCs/>
          <w:color w:val="000000"/>
          <w:sz w:val="18"/>
          <w:szCs w:val="18"/>
        </w:rPr>
        <w:t>. FunSeq is specialized to prioritize somatic variants from cancer whole genome sequencing.</w:t>
      </w:r>
    </w:p>
    <w:p w14:paraId="11C8A522" w14:textId="77777777" w:rsidR="002E45DC" w:rsidRPr="002E45DC" w:rsidRDefault="002E45DC" w:rsidP="002E45DC">
      <w:pPr>
        <w:spacing w:after="240"/>
        <w:rPr>
          <w:rFonts w:ascii="Times New Roman" w:eastAsia="Times New Roman" w:hAnsi="Times New Roman" w:cs="Times New Roman"/>
        </w:rPr>
      </w:pPr>
    </w:p>
    <w:p w14:paraId="5973B961" w14:textId="77777777" w:rsidR="002E45DC" w:rsidRPr="002E45DC" w:rsidRDefault="002E45DC" w:rsidP="002E45DC">
      <w:pPr>
        <w:rPr>
          <w:rFonts w:ascii="Times New Roman" w:eastAsia="Times New Roman" w:hAnsi="Times New Roman" w:cs="Times New Roman"/>
        </w:rPr>
      </w:pPr>
    </w:p>
    <w:p w14:paraId="293D5D11" w14:textId="33D16338" w:rsidR="002E45DC" w:rsidRPr="002E45DC" w:rsidRDefault="002E45DC" w:rsidP="00D770EF">
      <w:pPr>
        <w:rPr>
          <w:rFonts w:ascii="Times New Roman" w:eastAsia="Times New Roman" w:hAnsi="Times New Roman" w:cs="Times New Roman"/>
          <w:color w:val="000000"/>
        </w:rPr>
      </w:pPr>
      <w:r w:rsidRPr="002E45DC">
        <w:rPr>
          <w:rFonts w:ascii="Arial" w:eastAsia="Times New Roman" w:hAnsi="Arial" w:cs="Arial"/>
          <w:color w:val="000000" w:themeColor="text1"/>
          <w:sz w:val="22"/>
          <w:szCs w:val="22"/>
          <w:u w:val="single"/>
        </w:rPr>
        <w:t>Large-Scale Integration.</w:t>
      </w:r>
      <w:r w:rsidRPr="002E45DC">
        <w:rPr>
          <w:rFonts w:ascii="Arial" w:eastAsia="Times New Roman" w:hAnsi="Arial" w:cs="Arial"/>
          <w:color w:val="000000" w:themeColor="text1"/>
          <w:sz w:val="22"/>
          <w:szCs w:val="22"/>
        </w:rPr>
        <w:t xml:space="preserve"> </w:t>
      </w:r>
      <w:r w:rsidRPr="002E45DC">
        <w:rPr>
          <w:rFonts w:ascii="Arial" w:eastAsia="Times New Roman" w:hAnsi="Arial" w:cs="Arial"/>
          <w:color w:val="000000"/>
          <w:sz w:val="22"/>
          <w:szCs w:val="22"/>
        </w:rPr>
        <w:t>In their role of facilitating various human genome projects, including the ENCODE, modENCODE, and GENCODE, Dr. Gerstein integrated multiple genomic datasets to construct gene regulatory networks consisting of regulatory factors including transcription factors and micro-RNAs, and their target genes [21177976,</w:t>
      </w:r>
      <w:r w:rsidRPr="002E45DC">
        <w:rPr>
          <w:rFonts w:ascii="Arial" w:eastAsia="Times New Roman" w:hAnsi="Arial" w:cs="Arial"/>
          <w:color w:val="212121"/>
        </w:rPr>
        <w:t>25164755</w:t>
      </w:r>
      <w:r w:rsidRPr="002E45DC">
        <w:rPr>
          <w:rFonts w:ascii="Arial" w:eastAsia="Times New Roman" w:hAnsi="Arial" w:cs="Arial"/>
          <w:color w:val="000000"/>
          <w:sz w:val="22"/>
          <w:szCs w:val="22"/>
        </w:rPr>
        <w:t xml:space="preserve">, </w:t>
      </w:r>
      <w:r w:rsidRPr="002E45DC">
        <w:rPr>
          <w:rFonts w:ascii="Arial" w:eastAsia="Times New Roman" w:hAnsi="Arial" w:cs="Arial"/>
          <w:color w:val="212121"/>
          <w:sz w:val="22"/>
          <w:szCs w:val="22"/>
        </w:rPr>
        <w:t>22955619]</w:t>
      </w:r>
      <w:r w:rsidRPr="002E45DC">
        <w:rPr>
          <w:rFonts w:ascii="Arial" w:eastAsia="Times New Roman" w:hAnsi="Arial" w:cs="Arial"/>
          <w:color w:val="000000"/>
          <w:sz w:val="22"/>
          <w:szCs w:val="22"/>
        </w:rPr>
        <w:t>. Dr. Gerstein is a major participant in GENCODE with a focus on pseudogenes [</w:t>
      </w:r>
      <w:r w:rsidRPr="002E45DC">
        <w:rPr>
          <w:rFonts w:ascii="Arial" w:eastAsia="Times New Roman" w:hAnsi="Arial" w:cs="Arial"/>
          <w:color w:val="212121"/>
          <w:sz w:val="22"/>
          <w:szCs w:val="22"/>
        </w:rPr>
        <w:t>25157146</w:t>
      </w:r>
      <w:r w:rsidRPr="002E45DC">
        <w:rPr>
          <w:rFonts w:ascii="Arial" w:eastAsia="Times New Roman" w:hAnsi="Arial" w:cs="Arial"/>
          <w:color w:val="000000"/>
          <w:sz w:val="22"/>
          <w:szCs w:val="22"/>
        </w:rPr>
        <w:t>, 22951037] and genome annotation [30357393]. As part of the Data Analysis Coordination Center in the IGVF consortium, Gerstein’s team contributes to providing the biomedical community with a catalog of human genetic variants. They also led the PsychENCODE data analysis and used the regulatory network based on Hi-C, QTLs and activity relationships to connect non-coding genome-wide association study loci to potential psychiatric disease genes including schizophrenia, autism, bipolar disorder and Alzheimer's [30545857]. Gerstein’s team previously integrated multiple genomic datasets to construct gene regulatory networks, consisting of various regulatory factors including transcription factors and micro-RNAs and their target genes [</w:t>
      </w:r>
      <w:r w:rsidRPr="002E45DC">
        <w:rPr>
          <w:rFonts w:ascii="Arial" w:eastAsia="Times New Roman" w:hAnsi="Arial" w:cs="Arial"/>
          <w:color w:val="212121"/>
        </w:rPr>
        <w:t>22955619</w:t>
      </w:r>
      <w:r w:rsidRPr="002E45DC">
        <w:rPr>
          <w:rFonts w:ascii="Arial" w:eastAsia="Times New Roman" w:hAnsi="Arial" w:cs="Arial"/>
          <w:color w:val="000000"/>
          <w:sz w:val="22"/>
          <w:szCs w:val="22"/>
        </w:rPr>
        <w:t>,</w:t>
      </w:r>
      <w:r w:rsidRPr="002E45DC">
        <w:rPr>
          <w:rFonts w:ascii="Arial" w:eastAsia="Times New Roman" w:hAnsi="Arial" w:cs="Arial"/>
          <w:color w:val="212121"/>
        </w:rPr>
        <w:t>25164757</w:t>
      </w:r>
      <w:r w:rsidRPr="002E45DC">
        <w:rPr>
          <w:rFonts w:ascii="Arial" w:eastAsia="Times New Roman" w:hAnsi="Arial" w:cs="Arial"/>
          <w:color w:val="000000"/>
          <w:sz w:val="22"/>
          <w:szCs w:val="22"/>
        </w:rPr>
        <w:t>,</w:t>
      </w:r>
      <w:r w:rsidRPr="002E45DC">
        <w:rPr>
          <w:rFonts w:ascii="Arial" w:eastAsia="Times New Roman" w:hAnsi="Arial" w:cs="Arial"/>
          <w:color w:val="212121"/>
        </w:rPr>
        <w:t>22125477</w:t>
      </w:r>
      <w:r w:rsidRPr="002E45DC">
        <w:rPr>
          <w:rFonts w:ascii="Arial" w:eastAsia="Times New Roman" w:hAnsi="Arial" w:cs="Arial"/>
          <w:color w:val="000000"/>
          <w:sz w:val="22"/>
          <w:szCs w:val="22"/>
        </w:rPr>
        <w:t>].</w:t>
      </w:r>
      <w:r w:rsidR="00D770EF">
        <w:rPr>
          <w:rFonts w:ascii="Times New Roman" w:eastAsia="Times New Roman" w:hAnsi="Times New Roman" w:cs="Times New Roman"/>
          <w:color w:val="000000"/>
        </w:rPr>
        <w:t xml:space="preserve"> </w:t>
      </w:r>
      <w:r w:rsidRPr="002E45DC">
        <w:rPr>
          <w:rFonts w:ascii="Arial" w:eastAsia="Times New Roman" w:hAnsi="Arial" w:cs="Arial"/>
          <w:color w:val="000000"/>
          <w:sz w:val="22"/>
          <w:szCs w:val="22"/>
        </w:rPr>
        <w:t>Dr. Gerstein developed many integrative tools within the framework of consortiums mentioned above. For example,</w:t>
      </w:r>
      <w:r w:rsidRPr="002E45DC">
        <w:rPr>
          <w:rFonts w:ascii="Arial" w:eastAsia="Times New Roman" w:hAnsi="Arial" w:cs="Arial"/>
          <w:color w:val="222222"/>
          <w:sz w:val="22"/>
          <w:szCs w:val="22"/>
        </w:rPr>
        <w:t xml:space="preserve"> his team applied topic modeling to integrate multiple data sources including gene expression [</w:t>
      </w:r>
      <w:r w:rsidRPr="002E45DC">
        <w:rPr>
          <w:rFonts w:ascii="Arial" w:eastAsia="Times New Roman" w:hAnsi="Arial" w:cs="Arial"/>
          <w:color w:val="212121"/>
        </w:rPr>
        <w:t>32571363</w:t>
      </w:r>
      <w:r w:rsidRPr="002E45DC">
        <w:rPr>
          <w:rFonts w:ascii="Arial" w:eastAsia="Times New Roman" w:hAnsi="Arial" w:cs="Arial"/>
          <w:color w:val="222222"/>
          <w:sz w:val="22"/>
          <w:szCs w:val="22"/>
        </w:rPr>
        <w:t>] to identify gene groups that show significant co-expression behaviors and related functions [</w:t>
      </w:r>
      <w:r w:rsidRPr="002E45DC">
        <w:rPr>
          <w:rFonts w:ascii="Arial" w:eastAsia="Times New Roman" w:hAnsi="Arial" w:cs="Arial"/>
          <w:color w:val="212121"/>
        </w:rPr>
        <w:t>32657410</w:t>
      </w:r>
      <w:r w:rsidRPr="002E45DC">
        <w:rPr>
          <w:rFonts w:ascii="Arial" w:eastAsia="Times New Roman" w:hAnsi="Arial" w:cs="Arial"/>
          <w:color w:val="222222"/>
          <w:sz w:val="22"/>
          <w:szCs w:val="22"/>
        </w:rPr>
        <w:t xml:space="preserve">]. </w:t>
      </w:r>
      <w:r w:rsidRPr="002E45DC">
        <w:rPr>
          <w:rFonts w:ascii="Arial" w:eastAsia="Times New Roman" w:hAnsi="Arial" w:cs="Arial"/>
          <w:color w:val="000000"/>
          <w:sz w:val="22"/>
          <w:szCs w:val="22"/>
        </w:rPr>
        <w:t>In another example, they constructed a Multinet [</w:t>
      </w:r>
      <w:r w:rsidRPr="002E45DC">
        <w:rPr>
          <w:rFonts w:ascii="Arial" w:eastAsia="Times New Roman" w:hAnsi="Arial" w:cs="Arial"/>
          <w:color w:val="212121"/>
        </w:rPr>
        <w:t>23505346</w:t>
      </w:r>
      <w:r w:rsidRPr="002E45DC">
        <w:rPr>
          <w:rFonts w:ascii="Arial" w:eastAsia="Times New Roman" w:hAnsi="Arial" w:cs="Arial"/>
          <w:color w:val="000000"/>
          <w:sz w:val="22"/>
          <w:szCs w:val="22"/>
        </w:rPr>
        <w:t xml:space="preserve">] using data from various biological networks (PPI, phosphorylation, signaling, metabolic, genetic and regulatory) to analyze genes via their roles in the individual and combined networks </w:t>
      </w:r>
      <w:r w:rsidR="002E0683" w:rsidRPr="002E45DC">
        <w:rPr>
          <w:rFonts w:ascii="Arial" w:eastAsia="Times New Roman" w:hAnsi="Arial" w:cs="Arial"/>
          <w:color w:val="000000"/>
          <w:sz w:val="22"/>
          <w:szCs w:val="22"/>
        </w:rPr>
        <w:t>and to</w:t>
      </w:r>
      <w:r w:rsidRPr="002E45DC">
        <w:rPr>
          <w:rFonts w:ascii="Arial" w:eastAsia="Times New Roman" w:hAnsi="Arial" w:cs="Arial"/>
          <w:color w:val="000000"/>
          <w:sz w:val="22"/>
          <w:szCs w:val="22"/>
        </w:rPr>
        <w:t xml:space="preserve"> assign functional indispensability scores to genes. They also developed different methods for determining network hierarchies, such as </w:t>
      </w:r>
      <w:proofErr w:type="spellStart"/>
      <w:r w:rsidRPr="002E45DC">
        <w:rPr>
          <w:rFonts w:ascii="Arial" w:eastAsia="Times New Roman" w:hAnsi="Arial" w:cs="Arial"/>
          <w:color w:val="000000"/>
          <w:sz w:val="22"/>
          <w:szCs w:val="22"/>
        </w:rPr>
        <w:t>HirNet</w:t>
      </w:r>
      <w:proofErr w:type="spellEnd"/>
      <w:r w:rsidRPr="002E45DC">
        <w:rPr>
          <w:rFonts w:ascii="Arial" w:eastAsia="Times New Roman" w:hAnsi="Arial" w:cs="Arial"/>
          <w:color w:val="000000"/>
          <w:sz w:val="22"/>
          <w:szCs w:val="22"/>
        </w:rPr>
        <w:t xml:space="preserve"> [25880651]. </w:t>
      </w:r>
    </w:p>
    <w:p w14:paraId="32281577" w14:textId="77777777" w:rsidR="002E45DC" w:rsidRPr="002E45DC" w:rsidRDefault="002E45DC" w:rsidP="002E45DC">
      <w:pPr>
        <w:ind w:firstLine="720"/>
        <w:rPr>
          <w:rFonts w:ascii="Times New Roman" w:eastAsia="Times New Roman" w:hAnsi="Times New Roman" w:cs="Times New Roman"/>
          <w:color w:val="000000"/>
        </w:rPr>
      </w:pPr>
      <w:r w:rsidRPr="002E45DC">
        <w:rPr>
          <w:rFonts w:ascii="Arial" w:eastAsia="Times New Roman" w:hAnsi="Arial" w:cs="Arial"/>
          <w:color w:val="000000"/>
          <w:sz w:val="22"/>
          <w:szCs w:val="22"/>
        </w:rPr>
        <w:t> </w:t>
      </w:r>
    </w:p>
    <w:p w14:paraId="46CC4A3A" w14:textId="3DD5166D" w:rsidR="002E45DC" w:rsidRPr="002E45DC" w:rsidRDefault="002E45DC" w:rsidP="002E45DC">
      <w:pPr>
        <w:ind w:firstLine="720"/>
        <w:rPr>
          <w:rFonts w:ascii="Times New Roman" w:eastAsia="Times New Roman" w:hAnsi="Times New Roman" w:cs="Times New Roman"/>
          <w:color w:val="000000"/>
        </w:rPr>
      </w:pPr>
      <w:r w:rsidRPr="002E45DC">
        <w:rPr>
          <w:rFonts w:ascii="Arial" w:eastAsia="Times New Roman" w:hAnsi="Arial" w:cs="Arial"/>
          <w:color w:val="000000"/>
          <w:sz w:val="22"/>
          <w:szCs w:val="22"/>
          <w:bdr w:val="none" w:sz="0" w:space="0" w:color="auto" w:frame="1"/>
        </w:rPr>
        <w:lastRenderedPageBreak/>
        <w:fldChar w:fldCharType="begin"/>
      </w:r>
      <w:r w:rsidRPr="002E45DC">
        <w:rPr>
          <w:rFonts w:ascii="Arial" w:eastAsia="Times New Roman" w:hAnsi="Arial" w:cs="Arial"/>
          <w:color w:val="000000"/>
          <w:sz w:val="22"/>
          <w:szCs w:val="22"/>
          <w:bdr w:val="none" w:sz="0" w:space="0" w:color="auto" w:frame="1"/>
        </w:rPr>
        <w:instrText xml:space="preserve"> INCLUDEPICTURE "https://lh4.googleusercontent.com/Hfe3V4AIXI85EJwZIOGoMFBODnCjOyKTQzc2pyOPKq95safiKCvVpssM5v6iHnny1mSRUQw-ASgD7eOQUt7YgL2QRKpER7t3Aq5mQIhT1Ps9pYdt140vzaWTlobMniWFYW-WyFY81UAaEGB0AybSFhNgrq6KDDwfRmr4G7-WuvEgmmA5IpLbHEqxF1BUag" \* MERGEFORMATINET </w:instrText>
      </w:r>
      <w:r w:rsidRPr="002E45DC">
        <w:rPr>
          <w:rFonts w:ascii="Arial" w:eastAsia="Times New Roman" w:hAnsi="Arial" w:cs="Arial"/>
          <w:color w:val="000000"/>
          <w:sz w:val="22"/>
          <w:szCs w:val="22"/>
          <w:bdr w:val="none" w:sz="0" w:space="0" w:color="auto" w:frame="1"/>
        </w:rPr>
        <w:fldChar w:fldCharType="separate"/>
      </w:r>
      <w:r w:rsidRPr="002E45DC">
        <w:rPr>
          <w:rFonts w:ascii="Arial" w:eastAsia="Times New Roman" w:hAnsi="Arial" w:cs="Arial"/>
          <w:noProof/>
          <w:color w:val="000000"/>
          <w:sz w:val="22"/>
          <w:szCs w:val="22"/>
          <w:bdr w:val="none" w:sz="0" w:space="0" w:color="auto" w:frame="1"/>
        </w:rPr>
        <w:drawing>
          <wp:inline distT="0" distB="0" distL="0" distR="0" wp14:anchorId="450BB385" wp14:editId="07DCEDF6">
            <wp:extent cx="1919605" cy="1851660"/>
            <wp:effectExtent l="0" t="0" r="0" b="2540"/>
            <wp:docPr id="2" name="Picture 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chematic&#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9605" cy="1851660"/>
                    </a:xfrm>
                    <a:prstGeom prst="rect">
                      <a:avLst/>
                    </a:prstGeom>
                    <a:noFill/>
                    <a:ln>
                      <a:noFill/>
                    </a:ln>
                  </pic:spPr>
                </pic:pic>
              </a:graphicData>
            </a:graphic>
          </wp:inline>
        </w:drawing>
      </w:r>
      <w:r w:rsidRPr="002E45DC">
        <w:rPr>
          <w:rFonts w:ascii="Arial" w:eastAsia="Times New Roman" w:hAnsi="Arial" w:cs="Arial"/>
          <w:color w:val="000000"/>
          <w:sz w:val="22"/>
          <w:szCs w:val="22"/>
          <w:bdr w:val="none" w:sz="0" w:space="0" w:color="auto" w:frame="1"/>
        </w:rPr>
        <w:fldChar w:fldCharType="end"/>
      </w:r>
      <w:r w:rsidR="002E0683" w:rsidRPr="002E0683">
        <w:rPr>
          <w:rFonts w:ascii="Arial" w:eastAsia="Times New Roman" w:hAnsi="Arial" w:cs="Arial"/>
          <w:i/>
          <w:iCs/>
          <w:color w:val="000000"/>
          <w:sz w:val="18"/>
          <w:szCs w:val="18"/>
        </w:rPr>
        <w:t xml:space="preserve"> </w:t>
      </w:r>
      <w:r w:rsidR="002E0683" w:rsidRPr="002E45DC">
        <w:rPr>
          <w:rFonts w:ascii="Arial" w:eastAsia="Times New Roman" w:hAnsi="Arial" w:cs="Arial"/>
          <w:i/>
          <w:iCs/>
          <w:color w:val="000000"/>
          <w:sz w:val="18"/>
          <w:szCs w:val="18"/>
        </w:rPr>
        <w:t xml:space="preserve">Figure </w:t>
      </w:r>
      <w:r w:rsidR="002E0683">
        <w:rPr>
          <w:rFonts w:ascii="Arial" w:eastAsia="Times New Roman" w:hAnsi="Arial" w:cs="Arial"/>
          <w:i/>
          <w:iCs/>
          <w:color w:val="000000"/>
          <w:sz w:val="18"/>
          <w:szCs w:val="18"/>
        </w:rPr>
        <w:t xml:space="preserve">2. </w:t>
      </w:r>
      <w:r w:rsidRPr="002E45DC">
        <w:rPr>
          <w:rFonts w:ascii="Arial" w:eastAsia="Times New Roman" w:hAnsi="Arial" w:cs="Arial"/>
          <w:i/>
          <w:iCs/>
          <w:color w:val="222222"/>
          <w:sz w:val="20"/>
          <w:szCs w:val="20"/>
          <w:shd w:val="clear" w:color="auto" w:fill="FFFFFF"/>
        </w:rPr>
        <w:t xml:space="preserve">Human Transcription-factor–miRNA regulation </w:t>
      </w:r>
      <w:r w:rsidRPr="002E45DC">
        <w:rPr>
          <w:rFonts w:ascii="Arial" w:eastAsia="Times New Roman" w:hAnsi="Arial" w:cs="Arial"/>
          <w:i/>
          <w:iCs/>
          <w:color w:val="222222"/>
          <w:sz w:val="20"/>
          <w:szCs w:val="20"/>
        </w:rPr>
        <w:t>derived from ENCODE data</w:t>
      </w:r>
    </w:p>
    <w:p w14:paraId="26485E4D" w14:textId="77777777" w:rsidR="002E45DC" w:rsidRPr="002E45DC" w:rsidRDefault="002E45DC" w:rsidP="002E45DC">
      <w:pPr>
        <w:spacing w:after="240"/>
        <w:rPr>
          <w:rFonts w:ascii="Times New Roman" w:eastAsia="Times New Roman" w:hAnsi="Times New Roman" w:cs="Times New Roman"/>
        </w:rPr>
      </w:pPr>
    </w:p>
    <w:p w14:paraId="41567189" w14:textId="77777777" w:rsidR="002E45DC" w:rsidRPr="002E45DC" w:rsidRDefault="002E45DC" w:rsidP="002E45DC">
      <w:pPr>
        <w:rPr>
          <w:rFonts w:ascii="Times New Roman" w:eastAsia="Times New Roman" w:hAnsi="Times New Roman" w:cs="Times New Roman"/>
        </w:rPr>
      </w:pPr>
    </w:p>
    <w:p w14:paraId="5676F58F" w14:textId="77777777" w:rsidR="002E45DC" w:rsidRPr="002E45DC" w:rsidRDefault="002E45DC" w:rsidP="002E45DC">
      <w:pPr>
        <w:rPr>
          <w:rFonts w:ascii="Times New Roman" w:eastAsia="Times New Roman" w:hAnsi="Times New Roman" w:cs="Times New Roman"/>
          <w:color w:val="000000"/>
        </w:rPr>
      </w:pPr>
    </w:p>
    <w:p w14:paraId="7E20E8CC" w14:textId="77777777" w:rsidR="002E45DC" w:rsidRPr="002E45DC" w:rsidRDefault="002E45DC" w:rsidP="002E45DC">
      <w:pPr>
        <w:spacing w:after="240"/>
        <w:rPr>
          <w:rFonts w:ascii="Times New Roman" w:eastAsia="Times New Roman" w:hAnsi="Times New Roman" w:cs="Times New Roman"/>
        </w:rPr>
      </w:pPr>
    </w:p>
    <w:p w14:paraId="4F8FC8B4" w14:textId="77777777" w:rsidR="002E45DC" w:rsidRPr="002E45DC" w:rsidRDefault="002E45DC" w:rsidP="002E45DC">
      <w:pPr>
        <w:rPr>
          <w:rFonts w:ascii="Times New Roman" w:eastAsia="Times New Roman" w:hAnsi="Times New Roman" w:cs="Times New Roman"/>
        </w:rPr>
      </w:pPr>
    </w:p>
    <w:p w14:paraId="44C0142B" w14:textId="77777777" w:rsidR="000C41FA" w:rsidRDefault="000C41FA"/>
    <w:sectPr w:rsidR="000C41F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FA"/>
    <w:rsid w:val="000C41FA"/>
    <w:rsid w:val="001F58EF"/>
    <w:rsid w:val="002E0683"/>
    <w:rsid w:val="002E45DC"/>
    <w:rsid w:val="007E0A69"/>
    <w:rsid w:val="00D7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385F72A"/>
  <w15:chartTrackingRefBased/>
  <w15:docId w15:val="{9D27CF77-A6EE-164D-AA38-CD1D5607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5D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E4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37509">
      <w:bodyDiv w:val="1"/>
      <w:marLeft w:val="0"/>
      <w:marRight w:val="0"/>
      <w:marTop w:val="0"/>
      <w:marBottom w:val="0"/>
      <w:divBdr>
        <w:top w:val="none" w:sz="0" w:space="0" w:color="auto"/>
        <w:left w:val="none" w:sz="0" w:space="0" w:color="auto"/>
        <w:bottom w:val="none" w:sz="0" w:space="0" w:color="auto"/>
        <w:right w:val="none" w:sz="0" w:space="0" w:color="auto"/>
      </w:divBdr>
    </w:div>
    <w:div w:id="968629322">
      <w:bodyDiv w:val="1"/>
      <w:marLeft w:val="0"/>
      <w:marRight w:val="0"/>
      <w:marTop w:val="0"/>
      <w:marBottom w:val="0"/>
      <w:divBdr>
        <w:top w:val="none" w:sz="0" w:space="0" w:color="auto"/>
        <w:left w:val="none" w:sz="0" w:space="0" w:color="auto"/>
        <w:bottom w:val="none" w:sz="0" w:space="0" w:color="auto"/>
        <w:right w:val="none" w:sz="0" w:space="0" w:color="auto"/>
      </w:divBdr>
    </w:div>
    <w:div w:id="143432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Gaoyuan</dc:creator>
  <cp:keywords/>
  <dc:description/>
  <cp:lastModifiedBy>Wang, Gaoyuan</cp:lastModifiedBy>
  <cp:revision>4</cp:revision>
  <dcterms:created xsi:type="dcterms:W3CDTF">2022-12-06T21:06:00Z</dcterms:created>
  <dcterms:modified xsi:type="dcterms:W3CDTF">2022-12-12T16:48:00Z</dcterms:modified>
</cp:coreProperties>
</file>